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C5F" w:rsidRPr="005A670A" w:rsidRDefault="009C0C5F">
      <w:pPr>
        <w:spacing w:after="455" w:line="259" w:lineRule="auto"/>
        <w:ind w:left="0" w:right="52" w:firstLine="0"/>
        <w:jc w:val="center"/>
        <w:rPr>
          <w:b/>
          <w:szCs w:val="20"/>
        </w:rPr>
      </w:pPr>
    </w:p>
    <w:p w:rsidR="00C44E0A" w:rsidRPr="00F73961" w:rsidRDefault="00BB0C5C">
      <w:pPr>
        <w:spacing w:after="455" w:line="259" w:lineRule="auto"/>
        <w:ind w:left="0" w:right="52" w:firstLine="0"/>
        <w:jc w:val="center"/>
        <w:rPr>
          <w:szCs w:val="20"/>
        </w:rPr>
      </w:pPr>
      <w:r w:rsidRPr="005A670A">
        <w:rPr>
          <w:b/>
          <w:szCs w:val="20"/>
        </w:rPr>
        <w:t>Az Erzsébetvárosi Zsidó Örökségért Alapítvány</w:t>
      </w:r>
    </w:p>
    <w:p w:rsidR="00C44E0A" w:rsidRPr="005A670A" w:rsidRDefault="003B06BE">
      <w:pPr>
        <w:spacing w:after="96" w:line="265" w:lineRule="auto"/>
        <w:ind w:left="10" w:right="58" w:hanging="10"/>
        <w:jc w:val="center"/>
        <w:rPr>
          <w:szCs w:val="20"/>
        </w:rPr>
      </w:pPr>
      <w:r w:rsidRPr="005A670A">
        <w:rPr>
          <w:b/>
          <w:szCs w:val="20"/>
        </w:rPr>
        <w:t xml:space="preserve">Módosításokkal egységes szerkezetbe foglalt </w:t>
      </w:r>
    </w:p>
    <w:p w:rsidR="00C44E0A" w:rsidRPr="005A670A" w:rsidRDefault="00BB0C5C">
      <w:pPr>
        <w:spacing w:after="440" w:line="265" w:lineRule="auto"/>
        <w:ind w:left="10" w:right="53" w:hanging="10"/>
        <w:jc w:val="center"/>
        <w:rPr>
          <w:szCs w:val="20"/>
        </w:rPr>
      </w:pPr>
      <w:r w:rsidRPr="005A670A">
        <w:rPr>
          <w:b/>
          <w:szCs w:val="20"/>
        </w:rPr>
        <w:t>Alapító Okirata</w:t>
      </w:r>
    </w:p>
    <w:p w:rsidR="009C0C5F" w:rsidRPr="00F73961" w:rsidRDefault="00BB0C5C" w:rsidP="00BE2BBF">
      <w:pPr>
        <w:spacing w:after="294" w:line="240" w:lineRule="auto"/>
        <w:ind w:right="45"/>
        <w:rPr>
          <w:b/>
          <w:i/>
          <w:szCs w:val="20"/>
          <w:u w:val="single" w:color="000000"/>
        </w:rPr>
      </w:pPr>
      <w:r w:rsidRPr="005A670A">
        <w:rPr>
          <w:szCs w:val="20"/>
        </w:rPr>
        <w:t>Alulírott alapító a Polgári Törvénykönyvről szóló 2013. évi V. törvény és az egyesülési jogról, a közhasznú jogállásról, valamint a civil szervezetek műkö</w:t>
      </w:r>
      <w:r w:rsidR="003B06BE" w:rsidRPr="005A670A">
        <w:rPr>
          <w:szCs w:val="20"/>
        </w:rPr>
        <w:t xml:space="preserve">déséről és támogatásáról szóló </w:t>
      </w:r>
      <w:r w:rsidRPr="005A670A">
        <w:rPr>
          <w:szCs w:val="20"/>
        </w:rPr>
        <w:t xml:space="preserve">2011. évi CLXXV. törvény alapján működő alapítvány létrehozását határozta el, </w:t>
      </w:r>
      <w:r w:rsidR="003B06BE" w:rsidRPr="00F73961">
        <w:rPr>
          <w:b/>
          <w:i/>
          <w:szCs w:val="20"/>
          <w:u w:val="single" w:color="000000"/>
        </w:rPr>
        <w:t>az Alapító Okirat</w:t>
      </w:r>
      <w:r w:rsidRPr="00F73961">
        <w:rPr>
          <w:b/>
          <w:i/>
          <w:szCs w:val="20"/>
          <w:u w:val="single" w:color="000000"/>
        </w:rPr>
        <w:t xml:space="preserve"> </w:t>
      </w:r>
      <w:proofErr w:type="gramStart"/>
      <w:r w:rsidRPr="00F73961">
        <w:rPr>
          <w:b/>
          <w:i/>
          <w:szCs w:val="20"/>
          <w:u w:val="single" w:color="000000"/>
        </w:rPr>
        <w:t>m</w:t>
      </w:r>
      <w:r w:rsidR="00C04625" w:rsidRPr="00F73961">
        <w:rPr>
          <w:b/>
          <w:i/>
          <w:szCs w:val="20"/>
          <w:u w:val="single" w:color="000000"/>
        </w:rPr>
        <w:t>ódosítására  2023.</w:t>
      </w:r>
      <w:proofErr w:type="gramEnd"/>
      <w:r w:rsidR="00C04625" w:rsidRPr="00F73961">
        <w:rPr>
          <w:b/>
          <w:i/>
          <w:szCs w:val="20"/>
          <w:u w:val="single" w:color="000000"/>
        </w:rPr>
        <w:t xml:space="preserve"> október … </w:t>
      </w:r>
      <w:r w:rsidRPr="00F73961">
        <w:rPr>
          <w:b/>
          <w:i/>
          <w:szCs w:val="20"/>
          <w:u w:val="single" w:color="000000"/>
        </w:rPr>
        <w:t xml:space="preserve"> napján került sor. A változások aláhúzott, </w:t>
      </w:r>
      <w:r w:rsidR="00BE2BBF" w:rsidRPr="00F73961">
        <w:rPr>
          <w:b/>
          <w:i/>
          <w:szCs w:val="20"/>
          <w:u w:val="single" w:color="000000"/>
        </w:rPr>
        <w:t>félkövér</w:t>
      </w:r>
      <w:r w:rsidRPr="00F73961">
        <w:rPr>
          <w:b/>
          <w:i/>
          <w:szCs w:val="20"/>
          <w:u w:val="single" w:color="000000"/>
        </w:rPr>
        <w:t xml:space="preserve"> dőlt betűvel szerepelnek a szövegben.</w:t>
      </w:r>
    </w:p>
    <w:p w:rsidR="00C44E0A" w:rsidRPr="005A670A" w:rsidRDefault="00BB0C5C" w:rsidP="00F92DC4">
      <w:pPr>
        <w:numPr>
          <w:ilvl w:val="0"/>
          <w:numId w:val="1"/>
        </w:numPr>
        <w:spacing w:after="234" w:line="240" w:lineRule="auto"/>
        <w:ind w:right="0" w:hanging="633"/>
        <w:rPr>
          <w:szCs w:val="20"/>
        </w:rPr>
      </w:pPr>
      <w:r w:rsidRPr="005A670A">
        <w:rPr>
          <w:b/>
          <w:szCs w:val="20"/>
        </w:rPr>
        <w:t xml:space="preserve">Az alapító(k) neve, anyja neve, lakóhelye </w:t>
      </w:r>
      <w:r w:rsidRPr="005A670A">
        <w:rPr>
          <w:szCs w:val="20"/>
        </w:rPr>
        <w:t xml:space="preserve">(jogi </w:t>
      </w:r>
      <w:proofErr w:type="gramStart"/>
      <w:r w:rsidRPr="005A670A">
        <w:rPr>
          <w:szCs w:val="20"/>
        </w:rPr>
        <w:t>személy alapító</w:t>
      </w:r>
      <w:proofErr w:type="gramEnd"/>
      <w:r w:rsidRPr="005A670A">
        <w:rPr>
          <w:szCs w:val="20"/>
        </w:rPr>
        <w:t xml:space="preserve"> esetében az alapító neve, székhelye, nyilvántartási/cégjegyzékszáma, képviselőjének neve, lakóhelye):</w:t>
      </w:r>
    </w:p>
    <w:p w:rsidR="00C44E0A" w:rsidRPr="005A670A" w:rsidRDefault="00BB0C5C" w:rsidP="00F92DC4">
      <w:pPr>
        <w:spacing w:line="240" w:lineRule="auto"/>
        <w:ind w:left="625" w:right="45"/>
        <w:rPr>
          <w:szCs w:val="20"/>
        </w:rPr>
      </w:pPr>
      <w:r w:rsidRPr="005A670A">
        <w:rPr>
          <w:szCs w:val="20"/>
        </w:rPr>
        <w:t>ER</w:t>
      </w:r>
      <w:r w:rsidR="00F73961" w:rsidRPr="005A670A">
        <w:rPr>
          <w:szCs w:val="20"/>
        </w:rPr>
        <w:t>ö</w:t>
      </w:r>
      <w:r w:rsidRPr="005A670A">
        <w:rPr>
          <w:szCs w:val="20"/>
        </w:rPr>
        <w:t>MŰVHÁZ Erzsébetvárosi Összevont Művelődési Központ Nonprofit Korlátolt Felelősségű Társaság</w:t>
      </w:r>
    </w:p>
    <w:p w:rsidR="00C44E0A" w:rsidRPr="005A670A" w:rsidRDefault="00BB0C5C" w:rsidP="00F92DC4">
      <w:pPr>
        <w:spacing w:after="231" w:line="240" w:lineRule="auto"/>
        <w:ind w:left="606" w:right="45"/>
        <w:rPr>
          <w:szCs w:val="20"/>
        </w:rPr>
      </w:pPr>
      <w:r w:rsidRPr="005A670A">
        <w:rPr>
          <w:szCs w:val="20"/>
        </w:rPr>
        <w:t>(1075 Budapest, Király utca 11</w:t>
      </w:r>
      <w:proofErr w:type="gramStart"/>
      <w:r w:rsidRPr="005A670A">
        <w:rPr>
          <w:szCs w:val="20"/>
        </w:rPr>
        <w:t>.,</w:t>
      </w:r>
      <w:proofErr w:type="gramEnd"/>
      <w:r w:rsidRPr="005A670A">
        <w:rPr>
          <w:szCs w:val="20"/>
        </w:rPr>
        <w:t xml:space="preserve"> Cg. 01-09-989563, </w:t>
      </w:r>
      <w:proofErr w:type="spellStart"/>
      <w:r w:rsidRPr="005A670A">
        <w:rPr>
          <w:szCs w:val="20"/>
        </w:rPr>
        <w:t>képv</w:t>
      </w:r>
      <w:proofErr w:type="spellEnd"/>
      <w:proofErr w:type="gramStart"/>
      <w:r w:rsidRPr="005A670A">
        <w:rPr>
          <w:szCs w:val="20"/>
        </w:rPr>
        <w:t>.:</w:t>
      </w:r>
      <w:proofErr w:type="gramEnd"/>
      <w:r w:rsidRPr="005A670A">
        <w:rPr>
          <w:szCs w:val="20"/>
        </w:rPr>
        <w:t xml:space="preserve"> Runda Margit, ügyvezető, 1096 Budapest, Vendel utca 15-17. B. </w:t>
      </w:r>
      <w:proofErr w:type="spellStart"/>
      <w:r w:rsidRPr="005A670A">
        <w:rPr>
          <w:szCs w:val="20"/>
        </w:rPr>
        <w:t>lph</w:t>
      </w:r>
      <w:proofErr w:type="spellEnd"/>
      <w:r w:rsidRPr="005A670A">
        <w:rPr>
          <w:szCs w:val="20"/>
        </w:rPr>
        <w:t>. 2. em. 1. sz. alatti lakos)</w:t>
      </w:r>
    </w:p>
    <w:p w:rsidR="00C44E0A" w:rsidRPr="005A670A" w:rsidRDefault="00BB0C5C" w:rsidP="00F92DC4">
      <w:pPr>
        <w:numPr>
          <w:ilvl w:val="0"/>
          <w:numId w:val="1"/>
        </w:numPr>
        <w:spacing w:after="245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 xml:space="preserve">Az alapítvány neve: </w:t>
      </w:r>
      <w:r w:rsidRPr="005A670A">
        <w:rPr>
          <w:szCs w:val="20"/>
        </w:rPr>
        <w:t>Erzsébetvárosi Zsidó Örökségért Alapítvány</w:t>
      </w:r>
    </w:p>
    <w:p w:rsidR="00C44E0A" w:rsidRPr="00F73961" w:rsidRDefault="00BB0C5C" w:rsidP="00F92DC4">
      <w:pPr>
        <w:spacing w:after="206" w:line="240" w:lineRule="auto"/>
        <w:ind w:left="12" w:right="38" w:hanging="8"/>
        <w:rPr>
          <w:szCs w:val="20"/>
        </w:rPr>
      </w:pPr>
      <w:r w:rsidRPr="005A670A">
        <w:rPr>
          <w:b/>
          <w:i/>
          <w:szCs w:val="20"/>
        </w:rPr>
        <w:t xml:space="preserve">       </w:t>
      </w:r>
      <w:r w:rsidR="003B06BE" w:rsidRPr="005A670A">
        <w:rPr>
          <w:szCs w:val="20"/>
        </w:rPr>
        <w:t xml:space="preserve">   </w:t>
      </w:r>
      <w:r w:rsidRPr="00F73961">
        <w:rPr>
          <w:b/>
          <w:i/>
          <w:szCs w:val="20"/>
          <w:u w:val="single" w:color="000000"/>
        </w:rPr>
        <w:t>Az alapítvány rövidített neve</w:t>
      </w:r>
      <w:proofErr w:type="gramStart"/>
      <w:r w:rsidRPr="00F73961">
        <w:rPr>
          <w:b/>
          <w:i/>
          <w:szCs w:val="20"/>
          <w:u w:val="single" w:color="000000"/>
        </w:rPr>
        <w:t>:  Csányi5</w:t>
      </w:r>
      <w:proofErr w:type="gramEnd"/>
      <w:r w:rsidRPr="00F73961">
        <w:rPr>
          <w:b/>
          <w:i/>
          <w:szCs w:val="20"/>
          <w:u w:val="single" w:color="000000"/>
        </w:rPr>
        <w:t xml:space="preserve"> Alapítvány</w:t>
      </w:r>
    </w:p>
    <w:p w:rsidR="00C44E0A" w:rsidRPr="005A670A" w:rsidRDefault="00BB0C5C" w:rsidP="00F92DC4">
      <w:pPr>
        <w:numPr>
          <w:ilvl w:val="0"/>
          <w:numId w:val="1"/>
        </w:numPr>
        <w:spacing w:after="226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 xml:space="preserve">Az alapítvány székhelye: </w:t>
      </w:r>
      <w:r w:rsidRPr="005A670A">
        <w:rPr>
          <w:szCs w:val="20"/>
        </w:rPr>
        <w:t>1077 Budapest, Csányi u. 5.</w:t>
      </w:r>
    </w:p>
    <w:p w:rsidR="00C44E0A" w:rsidRPr="005A670A" w:rsidRDefault="00BB0C5C" w:rsidP="00F92DC4">
      <w:pPr>
        <w:numPr>
          <w:ilvl w:val="0"/>
          <w:numId w:val="1"/>
        </w:numPr>
        <w:spacing w:after="246" w:line="240" w:lineRule="auto"/>
        <w:ind w:right="0" w:hanging="633"/>
        <w:rPr>
          <w:szCs w:val="20"/>
        </w:rPr>
      </w:pPr>
      <w:r w:rsidRPr="005A670A">
        <w:rPr>
          <w:b/>
          <w:szCs w:val="20"/>
        </w:rPr>
        <w:t xml:space="preserve">Az alapítói induló vagyon: </w:t>
      </w:r>
      <w:r w:rsidRPr="005A670A">
        <w:rPr>
          <w:szCs w:val="20"/>
        </w:rPr>
        <w:t>3.000.000 Ft, azaz hárommillió forint készpénz, amelyet az alapító teljes egészében rendelkezésre bocsátott.</w:t>
      </w:r>
    </w:p>
    <w:p w:rsidR="003B06BE" w:rsidRPr="00F73961" w:rsidRDefault="00BB0C5C" w:rsidP="00F92DC4">
      <w:pPr>
        <w:numPr>
          <w:ilvl w:val="0"/>
          <w:numId w:val="1"/>
        </w:numPr>
        <w:spacing w:after="231" w:line="240" w:lineRule="auto"/>
        <w:ind w:right="0" w:hanging="633"/>
        <w:rPr>
          <w:szCs w:val="20"/>
        </w:rPr>
      </w:pPr>
      <w:r w:rsidRPr="00F73961">
        <w:rPr>
          <w:b/>
          <w:i/>
          <w:szCs w:val="20"/>
          <w:u w:val="single" w:color="000000"/>
        </w:rPr>
        <w:t xml:space="preserve">Az alapítvány az alapító által az alapító okiratban meghatározott tartós cél folyamatos megvalósítására létrehozott jogi személy. </w:t>
      </w:r>
    </w:p>
    <w:p w:rsidR="00C44E0A" w:rsidRPr="00F73961" w:rsidRDefault="003B06BE" w:rsidP="00F92DC4">
      <w:pPr>
        <w:spacing w:after="231" w:line="240" w:lineRule="auto"/>
        <w:ind w:left="633" w:right="0" w:firstLine="0"/>
        <w:rPr>
          <w:szCs w:val="20"/>
        </w:rPr>
      </w:pPr>
      <w:r w:rsidRPr="00F73961">
        <w:rPr>
          <w:b/>
          <w:szCs w:val="20"/>
        </w:rPr>
        <w:t>Az a</w:t>
      </w:r>
      <w:r w:rsidR="00BB0C5C" w:rsidRPr="00F73961">
        <w:rPr>
          <w:b/>
          <w:szCs w:val="20"/>
        </w:rPr>
        <w:t>lapítvány célja</w:t>
      </w:r>
      <w:r w:rsidRPr="00F73961">
        <w:rPr>
          <w:szCs w:val="20"/>
        </w:rPr>
        <w:t xml:space="preserve">: </w:t>
      </w:r>
      <w:r w:rsidR="00BB0C5C" w:rsidRPr="00F73961">
        <w:rPr>
          <w:szCs w:val="20"/>
        </w:rPr>
        <w:t>Erzsébetvárosi Zsidó kulturális örökség védelme, a helyi közművelődési tevékenység támogatása. A zsidó kultúra fenntartása, ünnepek, helyi tradíciók ápolása, felkutatása és közös ünneplése. Ismeretterjesztő célú programok, kiállítások, és rendezvények szervezése. Közösségépítés, illetve a helyi közösségek támogatása.</w:t>
      </w:r>
    </w:p>
    <w:p w:rsidR="00C44E0A" w:rsidRPr="00F73961" w:rsidRDefault="00BB0C5C" w:rsidP="00F92DC4">
      <w:pPr>
        <w:numPr>
          <w:ilvl w:val="0"/>
          <w:numId w:val="1"/>
        </w:numPr>
        <w:spacing w:after="209" w:line="240" w:lineRule="auto"/>
        <w:ind w:right="0" w:hanging="633"/>
        <w:rPr>
          <w:szCs w:val="20"/>
        </w:rPr>
      </w:pPr>
      <w:r w:rsidRPr="00F73961">
        <w:rPr>
          <w:b/>
          <w:szCs w:val="20"/>
        </w:rPr>
        <w:t xml:space="preserve">Az alapítvány tevékenysége: </w:t>
      </w:r>
      <w:r w:rsidRPr="00F73961">
        <w:rPr>
          <w:szCs w:val="20"/>
        </w:rPr>
        <w:t xml:space="preserve">Vallási és kulturális rendezvényeket szervez a zsidó kultúra és az erzsébetvárosi zsidó hagyományok megismertetése és fenntartása érdekében. Könyveket, füzeteket, kiadványokat készít és terjeszt, ismeretterjesztő célú programokat, kiállításokat és rendezvényeket </w:t>
      </w:r>
      <w:r w:rsidRPr="00F73961">
        <w:rPr>
          <w:color w:val="auto"/>
          <w:szCs w:val="20"/>
        </w:rPr>
        <w:t>szervez</w:t>
      </w:r>
      <w:r w:rsidR="00A141C9" w:rsidRPr="00F73961">
        <w:rPr>
          <w:color w:val="auto"/>
          <w:szCs w:val="20"/>
        </w:rPr>
        <w:t>,</w:t>
      </w:r>
      <w:r w:rsidR="00A141C9" w:rsidRPr="00F73961">
        <w:rPr>
          <w:b/>
          <w:i/>
          <w:color w:val="auto"/>
          <w:szCs w:val="20"/>
          <w:u w:val="single" w:color="000000"/>
        </w:rPr>
        <w:t xml:space="preserve"> valamint </w:t>
      </w:r>
      <w:r w:rsidRPr="00F73961">
        <w:rPr>
          <w:b/>
          <w:i/>
          <w:color w:val="auto"/>
          <w:szCs w:val="20"/>
          <w:u w:val="single" w:color="000000"/>
        </w:rPr>
        <w:t>működteti</w:t>
      </w:r>
      <w:r w:rsidRPr="00F73961">
        <w:rPr>
          <w:b/>
          <w:i/>
          <w:szCs w:val="20"/>
          <w:u w:val="single" w:color="000000"/>
        </w:rPr>
        <w:t xml:space="preserve"> az Erzsébetvárosi Zsidó (Hely</w:t>
      </w:r>
      <w:proofErr w:type="gramStart"/>
      <w:r w:rsidRPr="00F73961">
        <w:rPr>
          <w:b/>
          <w:i/>
          <w:szCs w:val="20"/>
          <w:u w:val="single" w:color="000000"/>
        </w:rPr>
        <w:t>)történeti</w:t>
      </w:r>
      <w:proofErr w:type="gramEnd"/>
      <w:r w:rsidRPr="00F73961">
        <w:rPr>
          <w:b/>
          <w:i/>
          <w:szCs w:val="20"/>
          <w:u w:val="single" w:color="000000"/>
        </w:rPr>
        <w:t xml:space="preserve"> tárat.</w:t>
      </w:r>
    </w:p>
    <w:p w:rsidR="00C44E0A" w:rsidRPr="005A670A" w:rsidRDefault="00BB0C5C" w:rsidP="00F92DC4">
      <w:pPr>
        <w:numPr>
          <w:ilvl w:val="0"/>
          <w:numId w:val="1"/>
        </w:numPr>
        <w:spacing w:after="229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Az alapítvány jellege: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>Az alapítvány nyitott, ahhoz bármely hazai vagy külföldi természetes és jogi személy bármikor az Alapítvány fennállása alatt tetszése szerinti vagyoni hozzájárulással csatlakozhat. A csatlakozás ténye a csatlakozót nem minősíti alapítóvá, alapítói jogokat nem gyakorolhat. A csatlakozót megilleti azonban az a jog, hogy javaslatot tegyen a kuratórium részére a vagyoni juttatásának felhasználására vonatkozóan.</w:t>
      </w:r>
    </w:p>
    <w:p w:rsidR="00C44E0A" w:rsidRPr="005A670A" w:rsidRDefault="00BB0C5C" w:rsidP="00F92DC4">
      <w:pPr>
        <w:numPr>
          <w:ilvl w:val="1"/>
          <w:numId w:val="1"/>
        </w:numPr>
        <w:spacing w:after="245" w:line="240" w:lineRule="auto"/>
        <w:ind w:right="45" w:hanging="626"/>
        <w:rPr>
          <w:szCs w:val="20"/>
        </w:rPr>
      </w:pPr>
      <w:r w:rsidRPr="005A670A">
        <w:rPr>
          <w:szCs w:val="20"/>
        </w:rPr>
        <w:t>Az alapítvány közvetlen politikai tevékenységet nem folytat, szervezete pártoktól független és azoknak anyagi támogatást nem nyújt.</w:t>
      </w:r>
    </w:p>
    <w:p w:rsidR="00C44E0A" w:rsidRPr="005A670A" w:rsidRDefault="00BB0C5C" w:rsidP="00F92DC4">
      <w:pPr>
        <w:numPr>
          <w:ilvl w:val="0"/>
          <w:numId w:val="1"/>
        </w:numPr>
        <w:spacing w:after="229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Az alapítvány időtartama:</w:t>
      </w:r>
    </w:p>
    <w:p w:rsidR="00C44E0A" w:rsidRPr="005A670A" w:rsidRDefault="00BB0C5C" w:rsidP="00F92DC4">
      <w:pPr>
        <w:spacing w:line="240" w:lineRule="auto"/>
        <w:ind w:left="586" w:right="45"/>
        <w:rPr>
          <w:szCs w:val="20"/>
        </w:rPr>
      </w:pPr>
      <w:r w:rsidRPr="005A670A">
        <w:rPr>
          <w:szCs w:val="20"/>
        </w:rPr>
        <w:t>Az alapítványt határozatlan időtartamra hozta létre az alapító.</w:t>
      </w:r>
    </w:p>
    <w:p w:rsidR="00A141C9" w:rsidRPr="005A670A" w:rsidRDefault="00A141C9" w:rsidP="00F92DC4">
      <w:pPr>
        <w:ind w:left="0" w:right="45" w:firstLine="0"/>
        <w:rPr>
          <w:szCs w:val="20"/>
        </w:rPr>
      </w:pPr>
    </w:p>
    <w:p w:rsidR="00F92DC4" w:rsidRPr="005A670A" w:rsidRDefault="00F92DC4" w:rsidP="00F92DC4">
      <w:pPr>
        <w:ind w:left="0" w:right="45" w:firstLine="0"/>
        <w:rPr>
          <w:szCs w:val="20"/>
        </w:rPr>
      </w:pPr>
    </w:p>
    <w:p w:rsidR="00F92DC4" w:rsidRPr="005A670A" w:rsidRDefault="00F92DC4" w:rsidP="00F92DC4">
      <w:pPr>
        <w:ind w:left="0" w:right="45" w:firstLine="0"/>
        <w:rPr>
          <w:szCs w:val="20"/>
        </w:rPr>
      </w:pPr>
    </w:p>
    <w:p w:rsidR="00F92DC4" w:rsidRPr="005A670A" w:rsidRDefault="00F92DC4" w:rsidP="00F92DC4">
      <w:pPr>
        <w:ind w:left="0" w:right="45" w:firstLine="0"/>
        <w:rPr>
          <w:szCs w:val="20"/>
        </w:rPr>
      </w:pPr>
    </w:p>
    <w:p w:rsidR="00F92DC4" w:rsidRPr="005A670A" w:rsidRDefault="00F92DC4" w:rsidP="00F92DC4">
      <w:pPr>
        <w:ind w:left="0" w:right="45" w:firstLine="0"/>
        <w:rPr>
          <w:szCs w:val="20"/>
        </w:rPr>
      </w:pPr>
    </w:p>
    <w:p w:rsidR="00C44E0A" w:rsidRPr="005A670A" w:rsidRDefault="00BB0C5C" w:rsidP="00F92DC4">
      <w:pPr>
        <w:numPr>
          <w:ilvl w:val="0"/>
          <w:numId w:val="1"/>
        </w:numPr>
        <w:spacing w:after="229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Az alapítványi vagyon felhasználása: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>Az alapítvány mindenkori vagyona kizárólag a jelen alapító okiratban megjelölt célok</w:t>
      </w:r>
      <w:r w:rsidR="00A141C9" w:rsidRPr="005A670A">
        <w:rPr>
          <w:szCs w:val="20"/>
        </w:rPr>
        <w:t xml:space="preserve"> </w:t>
      </w:r>
      <w:r w:rsidRPr="005A670A">
        <w:rPr>
          <w:szCs w:val="20"/>
        </w:rPr>
        <w:t>megvalósítására használható fel. Az alapítói vagyonnal a kuratórium gazdálkodik.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>Alapítványi célra az alapításkori vagyon és annak teljes hozadéka, továbbá az alapítást követően az alapítványi számlára érkező készpénzadomány teljes összege vagy a természetben nyújtott adomány fordítható.</w:t>
      </w:r>
    </w:p>
    <w:p w:rsidR="00C44E0A" w:rsidRPr="005A670A" w:rsidRDefault="00A141C9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 xml:space="preserve">Az </w:t>
      </w:r>
      <w:r w:rsidR="00BB0C5C" w:rsidRPr="005A670A">
        <w:rPr>
          <w:szCs w:val="20"/>
        </w:rPr>
        <w:t>alapítványi vagyon felhasználása során az egyedi kérelmek alapján a támogatásokról</w:t>
      </w:r>
      <w:r w:rsidRPr="005A670A">
        <w:rPr>
          <w:szCs w:val="20"/>
        </w:rPr>
        <w:t xml:space="preserve"> </w:t>
      </w:r>
      <w:r w:rsidR="00BB0C5C" w:rsidRPr="005A670A">
        <w:rPr>
          <w:szCs w:val="20"/>
        </w:rPr>
        <w:t>elfogadott pénzügyi terv és határozat alapján a kuratórium dönt.</w:t>
      </w:r>
    </w:p>
    <w:p w:rsidR="00C44E0A" w:rsidRPr="005A670A" w:rsidRDefault="00A141C9" w:rsidP="00F92DC4">
      <w:pPr>
        <w:numPr>
          <w:ilvl w:val="1"/>
          <w:numId w:val="1"/>
        </w:numPr>
        <w:spacing w:after="227" w:line="240" w:lineRule="auto"/>
        <w:ind w:right="45" w:hanging="626"/>
        <w:rPr>
          <w:szCs w:val="20"/>
        </w:rPr>
      </w:pPr>
      <w:r w:rsidRPr="005A670A">
        <w:rPr>
          <w:szCs w:val="20"/>
        </w:rPr>
        <w:t xml:space="preserve">Ha </w:t>
      </w:r>
      <w:r w:rsidR="00BB0C5C" w:rsidRPr="005A670A">
        <w:rPr>
          <w:szCs w:val="20"/>
        </w:rPr>
        <w:t>a csatlakozó támogató rendelkezett vagyoni juttatása felhasználásáról, úgy rendelkezése</w:t>
      </w:r>
      <w:r w:rsidRPr="005A670A">
        <w:rPr>
          <w:szCs w:val="20"/>
        </w:rPr>
        <w:t xml:space="preserve"> </w:t>
      </w:r>
      <w:r w:rsidR="00BB0C5C" w:rsidRPr="005A670A">
        <w:rPr>
          <w:szCs w:val="20"/>
        </w:rPr>
        <w:t>érvényesüléséről a kuratórium gondoskodik.</w:t>
      </w:r>
    </w:p>
    <w:p w:rsidR="00C44E0A" w:rsidRPr="005A670A" w:rsidRDefault="00BB0C5C" w:rsidP="00F92DC4">
      <w:pPr>
        <w:numPr>
          <w:ilvl w:val="0"/>
          <w:numId w:val="1"/>
        </w:numPr>
        <w:spacing w:after="253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Az alapítvány ügyvezető szerve:</w:t>
      </w:r>
    </w:p>
    <w:p w:rsidR="00C44E0A" w:rsidRPr="005A670A" w:rsidRDefault="00BB0C5C" w:rsidP="00F92DC4">
      <w:pPr>
        <w:numPr>
          <w:ilvl w:val="1"/>
          <w:numId w:val="1"/>
        </w:numPr>
        <w:spacing w:after="216" w:line="240" w:lineRule="auto"/>
        <w:ind w:right="45" w:hanging="626"/>
        <w:rPr>
          <w:szCs w:val="20"/>
        </w:rPr>
      </w:pPr>
      <w:r w:rsidRPr="005A670A">
        <w:rPr>
          <w:szCs w:val="20"/>
        </w:rPr>
        <w:t>Az alapító az alapítvány vagyonának kezelésére öt termés</w:t>
      </w:r>
      <w:r w:rsidR="00A141C9" w:rsidRPr="005A670A">
        <w:rPr>
          <w:szCs w:val="20"/>
        </w:rPr>
        <w:t xml:space="preserve">zetes személyből álló </w:t>
      </w:r>
      <w:r w:rsidRPr="005A670A">
        <w:rPr>
          <w:szCs w:val="20"/>
        </w:rPr>
        <w:t>kuratóriumot nevez. Az alapító fenntartja a kuratórium elnökének kijelölési jogát.</w:t>
      </w:r>
    </w:p>
    <w:p w:rsidR="00C44E0A" w:rsidRPr="005A670A" w:rsidRDefault="00BB0C5C" w:rsidP="00F92DC4">
      <w:pPr>
        <w:spacing w:after="229" w:line="240" w:lineRule="auto"/>
        <w:ind w:left="849" w:right="0" w:firstLine="550"/>
        <w:jc w:val="left"/>
        <w:rPr>
          <w:szCs w:val="20"/>
        </w:rPr>
      </w:pPr>
      <w:r w:rsidRPr="005A670A">
        <w:rPr>
          <w:b/>
          <w:szCs w:val="20"/>
        </w:rPr>
        <w:t>A kuratórium elnöke (név, lakcím, anyja neve):</w:t>
      </w:r>
    </w:p>
    <w:p w:rsidR="00C44E0A" w:rsidRPr="005A670A" w:rsidRDefault="00A141C9" w:rsidP="005A670A">
      <w:pPr>
        <w:spacing w:after="445" w:line="240" w:lineRule="auto"/>
        <w:ind w:left="1399" w:right="2658" w:firstLine="0"/>
        <w:jc w:val="left"/>
        <w:rPr>
          <w:szCs w:val="20"/>
        </w:rPr>
      </w:pPr>
      <w:r w:rsidRPr="005A670A">
        <w:rPr>
          <w:szCs w:val="20"/>
        </w:rPr>
        <w:t xml:space="preserve">Heisler András </w:t>
      </w:r>
      <w:r w:rsidR="005A670A">
        <w:rPr>
          <w:szCs w:val="20"/>
        </w:rPr>
        <w:t>(lakcíme:</w:t>
      </w:r>
      <w:r w:rsidR="005A670A">
        <w:rPr>
          <w:szCs w:val="20"/>
        </w:rPr>
        <w:br/>
      </w:r>
      <w:r w:rsidR="00BB0C5C" w:rsidRPr="005A670A">
        <w:rPr>
          <w:szCs w:val="20"/>
        </w:rPr>
        <w:t>anyja neve</w:t>
      </w:r>
      <w:proofErr w:type="gramStart"/>
      <w:r w:rsidR="00BB0C5C" w:rsidRPr="005A670A">
        <w:rPr>
          <w:szCs w:val="20"/>
        </w:rPr>
        <w:t xml:space="preserve">:  </w:t>
      </w:r>
      <w:r w:rsidR="005A670A">
        <w:rPr>
          <w:szCs w:val="20"/>
        </w:rPr>
        <w:t xml:space="preserve"> </w:t>
      </w:r>
      <w:r w:rsidR="00BB0C5C" w:rsidRPr="005A670A">
        <w:rPr>
          <w:szCs w:val="20"/>
        </w:rPr>
        <w:t>)</w:t>
      </w:r>
      <w:proofErr w:type="gramEnd"/>
    </w:p>
    <w:p w:rsidR="00C44E0A" w:rsidRPr="005A670A" w:rsidRDefault="00BB0C5C" w:rsidP="00F92DC4">
      <w:pPr>
        <w:spacing w:after="229" w:line="240" w:lineRule="auto"/>
        <w:ind w:left="851" w:right="0" w:hanging="10"/>
        <w:jc w:val="left"/>
        <w:rPr>
          <w:szCs w:val="20"/>
        </w:rPr>
      </w:pPr>
      <w:r w:rsidRPr="005A670A">
        <w:rPr>
          <w:b/>
          <w:szCs w:val="20"/>
        </w:rPr>
        <w:t xml:space="preserve">  </w:t>
      </w:r>
      <w:r w:rsidR="00A141C9" w:rsidRPr="005A670A">
        <w:rPr>
          <w:b/>
          <w:szCs w:val="20"/>
        </w:rPr>
        <w:tab/>
      </w:r>
      <w:r w:rsidRPr="005A670A">
        <w:rPr>
          <w:b/>
          <w:szCs w:val="20"/>
        </w:rPr>
        <w:t>A kuratórium további tagjai (név, lakcím, anyja neve):</w:t>
      </w:r>
    </w:p>
    <w:p w:rsidR="00C44E0A" w:rsidRPr="005A670A" w:rsidRDefault="00A141C9" w:rsidP="00F92DC4">
      <w:pPr>
        <w:spacing w:line="240" w:lineRule="auto"/>
        <w:ind w:left="850" w:right="45"/>
        <w:rPr>
          <w:szCs w:val="20"/>
        </w:rPr>
      </w:pPr>
      <w:r w:rsidRPr="005A670A">
        <w:rPr>
          <w:szCs w:val="20"/>
        </w:rPr>
        <w:t xml:space="preserve">          Zeitler Ádám </w:t>
      </w:r>
      <w:r w:rsidR="00BB0C5C" w:rsidRPr="005A670A">
        <w:rPr>
          <w:szCs w:val="20"/>
        </w:rPr>
        <w:t xml:space="preserve">(lakcíme: </w:t>
      </w:r>
    </w:p>
    <w:p w:rsidR="00C44E0A" w:rsidRPr="005A670A" w:rsidRDefault="00BB0C5C" w:rsidP="00F92DC4">
      <w:pPr>
        <w:spacing w:after="203" w:line="240" w:lineRule="auto"/>
        <w:ind w:left="850" w:right="45"/>
        <w:rPr>
          <w:szCs w:val="20"/>
        </w:rPr>
      </w:pPr>
      <w:r w:rsidRPr="005A670A">
        <w:rPr>
          <w:szCs w:val="20"/>
        </w:rPr>
        <w:t xml:space="preserve">          </w:t>
      </w:r>
      <w:proofErr w:type="gramStart"/>
      <w:r w:rsidRPr="005A670A">
        <w:rPr>
          <w:szCs w:val="20"/>
        </w:rPr>
        <w:t>anyja</w:t>
      </w:r>
      <w:proofErr w:type="gramEnd"/>
      <w:r w:rsidRPr="005A670A">
        <w:rPr>
          <w:szCs w:val="20"/>
        </w:rPr>
        <w:t xml:space="preserve"> neve:  </w:t>
      </w:r>
      <w:r w:rsidR="005A670A">
        <w:rPr>
          <w:szCs w:val="20"/>
        </w:rPr>
        <w:t xml:space="preserve">  </w:t>
      </w:r>
      <w:r w:rsidRPr="005A670A">
        <w:rPr>
          <w:szCs w:val="20"/>
        </w:rPr>
        <w:t>)</w:t>
      </w:r>
    </w:p>
    <w:p w:rsidR="00C44E0A" w:rsidRPr="005A670A" w:rsidRDefault="00A141C9" w:rsidP="005A670A">
      <w:pPr>
        <w:spacing w:after="258" w:line="240" w:lineRule="auto"/>
        <w:ind w:left="1416" w:right="2246"/>
        <w:jc w:val="left"/>
        <w:rPr>
          <w:szCs w:val="20"/>
        </w:rPr>
      </w:pPr>
      <w:r w:rsidRPr="005A670A">
        <w:rPr>
          <w:szCs w:val="20"/>
        </w:rPr>
        <w:t xml:space="preserve">Kerekes-Katz Petra </w:t>
      </w:r>
      <w:r w:rsidR="00BB0C5C" w:rsidRPr="005A670A">
        <w:rPr>
          <w:szCs w:val="20"/>
        </w:rPr>
        <w:t xml:space="preserve">(lakcíme: </w:t>
      </w:r>
      <w:r w:rsidR="005A670A">
        <w:rPr>
          <w:szCs w:val="20"/>
        </w:rPr>
        <w:br/>
      </w:r>
      <w:r w:rsidR="00BB0C5C" w:rsidRPr="005A670A">
        <w:rPr>
          <w:szCs w:val="20"/>
        </w:rPr>
        <w:t>anyja neve</w:t>
      </w:r>
      <w:proofErr w:type="gramStart"/>
      <w:r w:rsidR="00BB0C5C" w:rsidRPr="005A670A">
        <w:rPr>
          <w:szCs w:val="20"/>
        </w:rPr>
        <w:t xml:space="preserve">:  </w:t>
      </w:r>
      <w:r w:rsidR="005A670A">
        <w:rPr>
          <w:szCs w:val="20"/>
        </w:rPr>
        <w:t xml:space="preserve">  </w:t>
      </w:r>
      <w:r w:rsidR="00BB0C5C" w:rsidRPr="005A670A">
        <w:rPr>
          <w:szCs w:val="20"/>
        </w:rPr>
        <w:t>)</w:t>
      </w:r>
      <w:proofErr w:type="gramEnd"/>
    </w:p>
    <w:p w:rsidR="00C44E0A" w:rsidRPr="005A670A" w:rsidRDefault="00A141C9" w:rsidP="005A670A">
      <w:pPr>
        <w:spacing w:after="210" w:line="240" w:lineRule="auto"/>
        <w:ind w:left="1399" w:right="3237" w:firstLine="0"/>
        <w:jc w:val="left"/>
        <w:rPr>
          <w:szCs w:val="20"/>
        </w:rPr>
      </w:pPr>
      <w:proofErr w:type="spellStart"/>
      <w:r w:rsidRPr="005A670A">
        <w:rPr>
          <w:szCs w:val="20"/>
        </w:rPr>
        <w:t>Saly</w:t>
      </w:r>
      <w:proofErr w:type="spellEnd"/>
      <w:r w:rsidRPr="005A670A">
        <w:rPr>
          <w:szCs w:val="20"/>
        </w:rPr>
        <w:t xml:space="preserve"> Noémi </w:t>
      </w:r>
      <w:r w:rsidR="00BB0C5C" w:rsidRPr="005A670A">
        <w:rPr>
          <w:szCs w:val="20"/>
        </w:rPr>
        <w:t>(lakcíme:</w:t>
      </w:r>
      <w:r w:rsidR="005A670A">
        <w:rPr>
          <w:szCs w:val="20"/>
        </w:rPr>
        <w:br/>
      </w:r>
      <w:r w:rsidR="00BB0C5C" w:rsidRPr="005A670A">
        <w:rPr>
          <w:szCs w:val="20"/>
        </w:rPr>
        <w:t>anyja neve</w:t>
      </w:r>
      <w:proofErr w:type="gramStart"/>
      <w:r w:rsidR="00BB0C5C" w:rsidRPr="005A670A">
        <w:rPr>
          <w:szCs w:val="20"/>
        </w:rPr>
        <w:t>:</w:t>
      </w:r>
      <w:r w:rsidR="005A670A">
        <w:rPr>
          <w:szCs w:val="20"/>
        </w:rPr>
        <w:t xml:space="preserve">     </w:t>
      </w:r>
      <w:r w:rsidRPr="005A670A">
        <w:rPr>
          <w:szCs w:val="20"/>
        </w:rPr>
        <w:t>)</w:t>
      </w:r>
      <w:proofErr w:type="gramEnd"/>
    </w:p>
    <w:p w:rsidR="00C44E0A" w:rsidRPr="005A670A" w:rsidRDefault="00A141C9" w:rsidP="005A670A">
      <w:pPr>
        <w:spacing w:after="475" w:line="240" w:lineRule="auto"/>
        <w:ind w:left="1399" w:right="2296" w:firstLine="0"/>
        <w:jc w:val="left"/>
        <w:rPr>
          <w:szCs w:val="20"/>
        </w:rPr>
      </w:pPr>
      <w:r w:rsidRPr="005A670A">
        <w:rPr>
          <w:szCs w:val="20"/>
        </w:rPr>
        <w:t xml:space="preserve">Szücs Balázs </w:t>
      </w:r>
      <w:r w:rsidR="00BB0C5C" w:rsidRPr="005A670A">
        <w:rPr>
          <w:szCs w:val="20"/>
        </w:rPr>
        <w:t xml:space="preserve">(lakcíme: </w:t>
      </w:r>
      <w:r w:rsidR="005A670A">
        <w:rPr>
          <w:szCs w:val="20"/>
        </w:rPr>
        <w:br/>
      </w:r>
      <w:r w:rsidR="00BB0C5C" w:rsidRPr="005A670A">
        <w:rPr>
          <w:szCs w:val="20"/>
        </w:rPr>
        <w:t>anyja neve</w:t>
      </w:r>
      <w:proofErr w:type="gramStart"/>
      <w:r w:rsidR="00BB0C5C" w:rsidRPr="005A670A">
        <w:rPr>
          <w:szCs w:val="20"/>
        </w:rPr>
        <w:t>:</w:t>
      </w:r>
      <w:r w:rsidR="005A670A">
        <w:rPr>
          <w:szCs w:val="20"/>
        </w:rPr>
        <w:t xml:space="preserve">      </w:t>
      </w:r>
      <w:r w:rsidRPr="005A670A">
        <w:rPr>
          <w:szCs w:val="20"/>
        </w:rPr>
        <w:t>)</w:t>
      </w:r>
      <w:proofErr w:type="gramEnd"/>
    </w:p>
    <w:p w:rsidR="00C44E0A" w:rsidRPr="00F73961" w:rsidRDefault="00BB0C5C" w:rsidP="00F92DC4">
      <w:pPr>
        <w:spacing w:after="459" w:line="240" w:lineRule="auto"/>
        <w:ind w:left="1399" w:right="0" w:firstLine="0"/>
        <w:rPr>
          <w:b/>
          <w:i/>
          <w:szCs w:val="20"/>
        </w:rPr>
      </w:pPr>
      <w:r w:rsidRPr="00F73961">
        <w:rPr>
          <w:b/>
          <w:i/>
          <w:szCs w:val="20"/>
          <w:u w:val="single" w:color="000000"/>
        </w:rPr>
        <w:t>A kuratórium elnökét megillető képviseleti jogának terjedelme és gyakorlásának módja</w:t>
      </w:r>
      <w:proofErr w:type="gramStart"/>
      <w:r w:rsidRPr="00F73961">
        <w:rPr>
          <w:b/>
          <w:i/>
          <w:szCs w:val="20"/>
        </w:rPr>
        <w:t xml:space="preserve">: </w:t>
      </w:r>
      <w:r w:rsidR="00A141C9" w:rsidRPr="00F73961">
        <w:rPr>
          <w:b/>
          <w:i/>
          <w:szCs w:val="20"/>
        </w:rPr>
        <w:t xml:space="preserve">    </w:t>
      </w:r>
      <w:r w:rsidRPr="00F73961">
        <w:rPr>
          <w:b/>
          <w:i/>
          <w:szCs w:val="20"/>
          <w:u w:val="single" w:color="000000"/>
        </w:rPr>
        <w:t>általános</w:t>
      </w:r>
      <w:proofErr w:type="gramEnd"/>
      <w:r w:rsidRPr="00F73961">
        <w:rPr>
          <w:b/>
          <w:i/>
          <w:szCs w:val="20"/>
          <w:u w:val="single" w:color="000000"/>
        </w:rPr>
        <w:t xml:space="preserve"> és önálló.</w:t>
      </w:r>
    </w:p>
    <w:p w:rsidR="00C44E0A" w:rsidRPr="005A670A" w:rsidRDefault="00BB0C5C" w:rsidP="00F92DC4">
      <w:pPr>
        <w:numPr>
          <w:ilvl w:val="1"/>
          <w:numId w:val="1"/>
        </w:numPr>
        <w:spacing w:after="210" w:line="240" w:lineRule="auto"/>
        <w:ind w:right="45" w:hanging="626"/>
        <w:rPr>
          <w:szCs w:val="20"/>
        </w:rPr>
      </w:pPr>
      <w:r w:rsidRPr="005A670A">
        <w:rPr>
          <w:szCs w:val="20"/>
          <w:u w:val="single" w:color="000000"/>
        </w:rPr>
        <w:t>A kuratóriumi tagok kij</w:t>
      </w:r>
      <w:r w:rsidR="00A141C9" w:rsidRPr="005A670A">
        <w:rPr>
          <w:szCs w:val="20"/>
          <w:u w:val="single" w:color="000000"/>
        </w:rPr>
        <w:t>elölése határozatlan időre szól.</w:t>
      </w:r>
      <w:r w:rsidR="00A141C9" w:rsidRPr="005A670A">
        <w:rPr>
          <w:szCs w:val="20"/>
        </w:rPr>
        <w:t xml:space="preserve"> A kuratóriumi tagokat </w:t>
      </w:r>
      <w:r w:rsidRPr="005A670A">
        <w:rPr>
          <w:szCs w:val="20"/>
        </w:rPr>
        <w:t xml:space="preserve">az alapító jelöli ki, s a tisztség annak elfogadásával jön létre. A kuratóriumi tagok </w:t>
      </w:r>
      <w:proofErr w:type="spellStart"/>
      <w:r w:rsidRPr="00F73961">
        <w:rPr>
          <w:szCs w:val="20"/>
        </w:rPr>
        <w:t>megbizatásuk</w:t>
      </w:r>
      <w:proofErr w:type="spellEnd"/>
      <w:r w:rsidRPr="00F73961">
        <w:rPr>
          <w:szCs w:val="20"/>
        </w:rPr>
        <w:t xml:space="preserve"> tartama alatt az alapító részéről visszahívhatók.</w:t>
      </w:r>
    </w:p>
    <w:p w:rsidR="00C44E0A" w:rsidRPr="005A670A" w:rsidRDefault="00BB0C5C" w:rsidP="00F92DC4">
      <w:pPr>
        <w:spacing w:after="10" w:line="240" w:lineRule="auto"/>
        <w:ind w:left="1425" w:right="0" w:hanging="10"/>
        <w:jc w:val="left"/>
        <w:rPr>
          <w:szCs w:val="20"/>
        </w:rPr>
      </w:pPr>
      <w:r w:rsidRPr="005A670A">
        <w:rPr>
          <w:szCs w:val="20"/>
          <w:u w:val="single" w:color="000000"/>
        </w:rPr>
        <w:t>A kuratóriumi tagság megszűnik</w:t>
      </w:r>
      <w:r w:rsidRPr="005A670A">
        <w:rPr>
          <w:szCs w:val="20"/>
        </w:rPr>
        <w:t>:</w:t>
      </w:r>
    </w:p>
    <w:p w:rsidR="00C44E0A" w:rsidRPr="005A670A" w:rsidRDefault="00BB0C5C" w:rsidP="00F92DC4">
      <w:pPr>
        <w:numPr>
          <w:ilvl w:val="4"/>
          <w:numId w:val="3"/>
        </w:numPr>
        <w:spacing w:line="240" w:lineRule="auto"/>
        <w:ind w:right="45" w:firstLine="0"/>
        <w:rPr>
          <w:szCs w:val="20"/>
        </w:rPr>
      </w:pPr>
      <w:r w:rsidRPr="005A670A">
        <w:rPr>
          <w:szCs w:val="20"/>
        </w:rPr>
        <w:t>a tag halálával,</w:t>
      </w:r>
    </w:p>
    <w:p w:rsidR="00C44E0A" w:rsidRPr="005A670A" w:rsidRDefault="00BB0C5C" w:rsidP="00F92DC4">
      <w:pPr>
        <w:numPr>
          <w:ilvl w:val="4"/>
          <w:numId w:val="3"/>
        </w:numPr>
        <w:spacing w:line="240" w:lineRule="auto"/>
        <w:ind w:right="45" w:firstLine="0"/>
        <w:rPr>
          <w:szCs w:val="20"/>
        </w:rPr>
      </w:pPr>
      <w:r w:rsidRPr="005A670A">
        <w:rPr>
          <w:szCs w:val="20"/>
        </w:rPr>
        <w:t>lemondásával,</w:t>
      </w:r>
    </w:p>
    <w:p w:rsidR="00C44E0A" w:rsidRPr="00F73961" w:rsidRDefault="00BB0C5C" w:rsidP="00F92DC4">
      <w:pPr>
        <w:pStyle w:val="Listaszerbekezds"/>
        <w:numPr>
          <w:ilvl w:val="4"/>
          <w:numId w:val="3"/>
        </w:numPr>
        <w:spacing w:after="263" w:line="240" w:lineRule="auto"/>
        <w:ind w:right="45"/>
        <w:rPr>
          <w:szCs w:val="20"/>
        </w:rPr>
      </w:pPr>
      <w:r w:rsidRPr="00F73961">
        <w:rPr>
          <w:szCs w:val="20"/>
        </w:rPr>
        <w:t xml:space="preserve">a Ptk. 3:22. § (1)-(6) bekezdésében, továbbá a Ptk. 3:397. § (3), (4) bekezdésében és </w:t>
      </w:r>
      <w:proofErr w:type="gramStart"/>
      <w:r w:rsidRPr="00F73961">
        <w:rPr>
          <w:szCs w:val="20"/>
        </w:rPr>
        <w:t>a</w:t>
      </w:r>
      <w:r w:rsidR="00A141C9" w:rsidRPr="00F73961">
        <w:rPr>
          <w:szCs w:val="20"/>
        </w:rPr>
        <w:t xml:space="preserve">   </w:t>
      </w:r>
      <w:r w:rsidRPr="00F73961">
        <w:rPr>
          <w:szCs w:val="20"/>
        </w:rPr>
        <w:t>Btk.</w:t>
      </w:r>
      <w:proofErr w:type="gramEnd"/>
      <w:r w:rsidRPr="00F73961">
        <w:rPr>
          <w:szCs w:val="20"/>
        </w:rPr>
        <w:t xml:space="preserve"> 61. § (2) bekezdésében foglalt összeférhetetlenségi és kizáró ok bekövetkeztével, - a Ptk. 3:398. § (2) bekezdése szerinti visszahívással</w:t>
      </w:r>
      <w:r w:rsidR="00F73961">
        <w:rPr>
          <w:szCs w:val="20"/>
        </w:rPr>
        <w:t>.</w:t>
      </w:r>
    </w:p>
    <w:p w:rsidR="00C44E0A" w:rsidRPr="005A670A" w:rsidRDefault="00BB0C5C" w:rsidP="00F92DC4">
      <w:pPr>
        <w:numPr>
          <w:ilvl w:val="1"/>
          <w:numId w:val="1"/>
        </w:numPr>
        <w:spacing w:after="321" w:line="240" w:lineRule="auto"/>
        <w:ind w:right="45" w:hanging="626"/>
        <w:rPr>
          <w:szCs w:val="20"/>
        </w:rPr>
      </w:pPr>
      <w:r w:rsidRPr="005A670A">
        <w:rPr>
          <w:szCs w:val="20"/>
        </w:rPr>
        <w:t>A kuratórium biztosítja az alapítványi célok folyamatos megvalósítását, ehhez megteremti a</w:t>
      </w:r>
      <w:r w:rsidR="00A141C9" w:rsidRPr="005A670A">
        <w:rPr>
          <w:szCs w:val="20"/>
        </w:rPr>
        <w:t xml:space="preserve"> </w:t>
      </w:r>
      <w:r w:rsidRPr="005A670A">
        <w:rPr>
          <w:szCs w:val="20"/>
        </w:rPr>
        <w:t>szükséges eszköz és feltételrendszert. Dönt az alapítványhoz érkezett adományok elf</w:t>
      </w:r>
      <w:r w:rsidR="00A141C9" w:rsidRPr="005A670A">
        <w:rPr>
          <w:szCs w:val="20"/>
        </w:rPr>
        <w:t>ogadásáról, illetve</w:t>
      </w:r>
      <w:r w:rsidRPr="005A670A">
        <w:rPr>
          <w:szCs w:val="20"/>
        </w:rPr>
        <w:t xml:space="preserve"> visszautasításáról.</w:t>
      </w:r>
    </w:p>
    <w:p w:rsidR="009C0C5F" w:rsidRPr="00F73961" w:rsidRDefault="009C0C5F" w:rsidP="00F92DC4">
      <w:pPr>
        <w:spacing w:after="244" w:line="240" w:lineRule="auto"/>
        <w:ind w:left="1509" w:right="38" w:hanging="8"/>
        <w:rPr>
          <w:b/>
          <w:i/>
          <w:szCs w:val="20"/>
          <w:u w:val="single" w:color="000000"/>
        </w:rPr>
      </w:pPr>
    </w:p>
    <w:p w:rsidR="00C44E0A" w:rsidRPr="00F73961" w:rsidRDefault="00BB0C5C" w:rsidP="00F92DC4">
      <w:pPr>
        <w:spacing w:after="244" w:line="240" w:lineRule="auto"/>
        <w:ind w:left="1509" w:right="38" w:hanging="8"/>
        <w:rPr>
          <w:szCs w:val="20"/>
        </w:rPr>
      </w:pPr>
      <w:r w:rsidRPr="00F73961">
        <w:rPr>
          <w:b/>
          <w:i/>
          <w:szCs w:val="20"/>
          <w:u w:val="single" w:color="000000"/>
        </w:rPr>
        <w:lastRenderedPageBreak/>
        <w:t>Az alapítvány munkavállalói felett a munkáltatói jogokat a kuratórium nevében az elnök gyakorolja.</w:t>
      </w:r>
    </w:p>
    <w:p w:rsidR="007545A4" w:rsidRPr="005A670A" w:rsidRDefault="00A872B0" w:rsidP="00A872B0">
      <w:pPr>
        <w:numPr>
          <w:ilvl w:val="1"/>
          <w:numId w:val="1"/>
        </w:numPr>
        <w:spacing w:after="505" w:line="240" w:lineRule="auto"/>
        <w:ind w:right="45" w:hanging="626"/>
        <w:rPr>
          <w:szCs w:val="20"/>
        </w:rPr>
      </w:pPr>
      <w:r w:rsidRPr="005A670A">
        <w:rPr>
          <w:b/>
          <w:i/>
          <w:szCs w:val="20"/>
          <w:u w:val="single"/>
        </w:rPr>
        <w:t>A Kuratóriumot évente legalább három alkalommal írásban, igazolható módon össze kell hívni.</w:t>
      </w:r>
      <w:r w:rsidRPr="00F73961">
        <w:rPr>
          <w:szCs w:val="20"/>
        </w:rPr>
        <w:t xml:space="preserve"> </w:t>
      </w:r>
      <w:r w:rsidR="00BB0C5C" w:rsidRPr="00F73961">
        <w:rPr>
          <w:szCs w:val="20"/>
        </w:rPr>
        <w:t>Írásbeli</w:t>
      </w:r>
      <w:r w:rsidR="007545A4" w:rsidRPr="00F73961">
        <w:rPr>
          <w:szCs w:val="20"/>
        </w:rPr>
        <w:t xml:space="preserve"> </w:t>
      </w:r>
      <w:r w:rsidR="00BB0C5C" w:rsidRPr="00F73961">
        <w:rPr>
          <w:szCs w:val="20"/>
        </w:rPr>
        <w:t>igazolható módon történő kézbesítésnek minősül: pl. ajánlott vagy tértivevényes küldeményként, továbbá a tagnak az elektronikus levelezési címére történő kézbesítés azzal, hogy a kézbesítés visszaigazolásra kerüljön (elektronikus tértivevény).</w:t>
      </w:r>
    </w:p>
    <w:p w:rsidR="00C44E0A" w:rsidRPr="005A670A" w:rsidRDefault="00BB0C5C" w:rsidP="00F92DC4">
      <w:pPr>
        <w:numPr>
          <w:ilvl w:val="1"/>
          <w:numId w:val="1"/>
        </w:numPr>
        <w:spacing w:after="505" w:line="240" w:lineRule="auto"/>
        <w:ind w:right="45" w:hanging="626"/>
        <w:rPr>
          <w:szCs w:val="20"/>
        </w:rPr>
      </w:pPr>
      <w:r w:rsidRPr="005A670A">
        <w:rPr>
          <w:szCs w:val="20"/>
        </w:rPr>
        <w:t>A kuratórium feladata ellátása során határozatait nyilvános ülés tartásával hozza meg. Az ülést a</w:t>
      </w:r>
      <w:r w:rsidR="007545A4" w:rsidRPr="005A670A">
        <w:rPr>
          <w:szCs w:val="20"/>
        </w:rPr>
        <w:t xml:space="preserve"> </w:t>
      </w:r>
      <w:r w:rsidRPr="005A670A">
        <w:rPr>
          <w:szCs w:val="20"/>
        </w:rPr>
        <w:t>kuratórium elnöke hívja össze meghívóval. A meghívónak tartalmaznia kell az alapítvány nevét és székhelyét, továbbá a kuratóriumi ülés helyét, időpontját és a napirendi pontokat. A meghívót a kuratóriumi tagoknak igazolt módon és olyan időben kell megküldeni, hogy a meghívó kézhezvétele és a kuratóriumi ülés időpontja között legalább 8 nap elteljen.</w:t>
      </w:r>
    </w:p>
    <w:p w:rsidR="00A872B0" w:rsidRPr="005A670A" w:rsidRDefault="00BB0C5C" w:rsidP="00F92DC4">
      <w:pPr>
        <w:numPr>
          <w:ilvl w:val="1"/>
          <w:numId w:val="1"/>
        </w:numPr>
        <w:spacing w:after="308" w:line="240" w:lineRule="auto"/>
        <w:ind w:right="45" w:hanging="626"/>
        <w:rPr>
          <w:b/>
          <w:i/>
          <w:szCs w:val="20"/>
          <w:u w:val="single"/>
        </w:rPr>
      </w:pPr>
      <w:r w:rsidRPr="005A670A">
        <w:rPr>
          <w:b/>
          <w:i/>
          <w:szCs w:val="20"/>
          <w:u w:val="single"/>
        </w:rPr>
        <w:t>A kuratóri</w:t>
      </w:r>
      <w:r w:rsidR="00A872B0" w:rsidRPr="005A670A">
        <w:rPr>
          <w:b/>
          <w:i/>
          <w:szCs w:val="20"/>
          <w:u w:val="single"/>
        </w:rPr>
        <w:t xml:space="preserve">um akkor határozatképes, ha a kuratóriumi ülésen </w:t>
      </w:r>
      <w:r w:rsidRPr="005A670A">
        <w:rPr>
          <w:b/>
          <w:i/>
          <w:szCs w:val="20"/>
          <w:u w:val="single"/>
        </w:rPr>
        <w:t>legalább négy tag jelen van. Határozatát - ha az</w:t>
      </w:r>
      <w:r w:rsidR="007545A4" w:rsidRPr="005A670A">
        <w:rPr>
          <w:b/>
          <w:i/>
          <w:szCs w:val="20"/>
          <w:u w:val="single"/>
        </w:rPr>
        <w:t xml:space="preserve"> </w:t>
      </w:r>
      <w:r w:rsidRPr="005A670A">
        <w:rPr>
          <w:b/>
          <w:i/>
          <w:szCs w:val="20"/>
          <w:u w:val="single"/>
        </w:rPr>
        <w:t xml:space="preserve">alapító okirat másként nem rendelkezik –  </w:t>
      </w:r>
      <w:r w:rsidR="00A872B0" w:rsidRPr="005A670A">
        <w:rPr>
          <w:b/>
          <w:i/>
          <w:szCs w:val="20"/>
          <w:u w:val="single"/>
        </w:rPr>
        <w:t xml:space="preserve">minősített szótöbbséggel, azaz a kuratóriumi tagok </w:t>
      </w:r>
      <w:proofErr w:type="gramStart"/>
      <w:r w:rsidR="00A872B0" w:rsidRPr="005A670A">
        <w:rPr>
          <w:b/>
          <w:i/>
          <w:szCs w:val="20"/>
          <w:u w:val="single"/>
        </w:rPr>
        <w:t>több, mint</w:t>
      </w:r>
      <w:proofErr w:type="gramEnd"/>
      <w:r w:rsidR="00A872B0" w:rsidRPr="005A670A">
        <w:rPr>
          <w:b/>
          <w:i/>
          <w:szCs w:val="20"/>
          <w:u w:val="single"/>
        </w:rPr>
        <w:t xml:space="preserve"> felének igen szavazatával hozza meg.</w:t>
      </w:r>
    </w:p>
    <w:p w:rsidR="00C44E0A" w:rsidRPr="00F73961" w:rsidRDefault="00BB0C5C" w:rsidP="00F92DC4">
      <w:pPr>
        <w:spacing w:line="240" w:lineRule="auto"/>
        <w:ind w:left="1546" w:right="45"/>
        <w:rPr>
          <w:szCs w:val="20"/>
        </w:rPr>
      </w:pPr>
      <w:r w:rsidRPr="00F73961">
        <w:rPr>
          <w:szCs w:val="20"/>
        </w:rPr>
        <w:t>A határozat meghozatalakor nem szavazhat az,</w:t>
      </w:r>
    </w:p>
    <w:p w:rsidR="00C44E0A" w:rsidRPr="005A670A" w:rsidRDefault="00BB0C5C" w:rsidP="00F92DC4">
      <w:pPr>
        <w:numPr>
          <w:ilvl w:val="4"/>
          <w:numId w:val="2"/>
        </w:numPr>
        <w:spacing w:line="240" w:lineRule="auto"/>
        <w:ind w:left="1903" w:right="45" w:hanging="364"/>
        <w:rPr>
          <w:szCs w:val="20"/>
        </w:rPr>
      </w:pPr>
      <w:r w:rsidRPr="005A670A">
        <w:rPr>
          <w:szCs w:val="20"/>
        </w:rPr>
        <w:t>akit a határozat kötelezettség vagy felelősség alól mentesít vagy a jogi személy terhére</w:t>
      </w:r>
    </w:p>
    <w:p w:rsidR="00C44E0A" w:rsidRPr="005A670A" w:rsidRDefault="00BB0C5C" w:rsidP="00F92DC4">
      <w:pPr>
        <w:spacing w:line="240" w:lineRule="auto"/>
        <w:ind w:left="1507" w:right="45"/>
        <w:rPr>
          <w:szCs w:val="20"/>
        </w:rPr>
      </w:pPr>
      <w:proofErr w:type="gramStart"/>
      <w:r w:rsidRPr="005A670A">
        <w:rPr>
          <w:szCs w:val="20"/>
        </w:rPr>
        <w:t>másfajta</w:t>
      </w:r>
      <w:proofErr w:type="gramEnd"/>
      <w:r w:rsidRPr="005A670A">
        <w:rPr>
          <w:szCs w:val="20"/>
        </w:rPr>
        <w:t xml:space="preserve"> előnyben részesít;</w:t>
      </w:r>
    </w:p>
    <w:p w:rsidR="00C44E0A" w:rsidRPr="005A670A" w:rsidRDefault="00BB0C5C" w:rsidP="00F92DC4">
      <w:pPr>
        <w:numPr>
          <w:ilvl w:val="4"/>
          <w:numId w:val="2"/>
        </w:numPr>
        <w:spacing w:line="240" w:lineRule="auto"/>
        <w:ind w:left="1903" w:right="45" w:hanging="364"/>
        <w:rPr>
          <w:szCs w:val="20"/>
        </w:rPr>
      </w:pPr>
      <w:r w:rsidRPr="005A670A">
        <w:rPr>
          <w:szCs w:val="20"/>
        </w:rPr>
        <w:t>akivel a határozat szerint szerződést kell kötni;</w:t>
      </w:r>
    </w:p>
    <w:p w:rsidR="00C44E0A" w:rsidRPr="005A670A" w:rsidRDefault="00BB0C5C" w:rsidP="00F92DC4">
      <w:pPr>
        <w:numPr>
          <w:ilvl w:val="4"/>
          <w:numId w:val="2"/>
        </w:numPr>
        <w:spacing w:line="240" w:lineRule="auto"/>
        <w:ind w:left="1903" w:right="45" w:hanging="364"/>
        <w:rPr>
          <w:szCs w:val="20"/>
        </w:rPr>
      </w:pPr>
      <w:r w:rsidRPr="005A670A">
        <w:rPr>
          <w:szCs w:val="20"/>
        </w:rPr>
        <w:t>aki ellen a határozat alapján pert kell indítani;</w:t>
      </w:r>
    </w:p>
    <w:p w:rsidR="00C44E0A" w:rsidRPr="005A670A" w:rsidRDefault="00BB0C5C" w:rsidP="00F92DC4">
      <w:pPr>
        <w:numPr>
          <w:ilvl w:val="4"/>
          <w:numId w:val="2"/>
        </w:numPr>
        <w:spacing w:line="240" w:lineRule="auto"/>
        <w:ind w:left="1903" w:right="45" w:hanging="364"/>
        <w:rPr>
          <w:szCs w:val="20"/>
        </w:rPr>
      </w:pPr>
      <w:r w:rsidRPr="005A670A">
        <w:rPr>
          <w:szCs w:val="20"/>
        </w:rPr>
        <w:t>akinek olyan hozzátartozója érdekelt a döntésben, aki az alapítvány alapítója;</w:t>
      </w:r>
    </w:p>
    <w:p w:rsidR="00C44E0A" w:rsidRPr="005A670A" w:rsidRDefault="00BB0C5C" w:rsidP="00F92DC4">
      <w:pPr>
        <w:numPr>
          <w:ilvl w:val="4"/>
          <w:numId w:val="2"/>
        </w:numPr>
        <w:spacing w:line="240" w:lineRule="auto"/>
        <w:ind w:left="1903" w:right="45" w:hanging="364"/>
        <w:rPr>
          <w:szCs w:val="20"/>
        </w:rPr>
      </w:pPr>
      <w:r w:rsidRPr="005A670A">
        <w:rPr>
          <w:szCs w:val="20"/>
        </w:rPr>
        <w:t>aki a döntésben érdekelt más szervezettel többségi befolyáson alapuló kapcsolatban áll;</w:t>
      </w:r>
    </w:p>
    <w:p w:rsidR="00C44E0A" w:rsidRPr="005A670A" w:rsidRDefault="00BB0C5C" w:rsidP="00F92DC4">
      <w:pPr>
        <w:spacing w:line="240" w:lineRule="auto"/>
        <w:ind w:left="1507" w:right="45"/>
        <w:rPr>
          <w:szCs w:val="20"/>
        </w:rPr>
      </w:pPr>
      <w:proofErr w:type="gramStart"/>
      <w:r w:rsidRPr="005A670A">
        <w:rPr>
          <w:szCs w:val="20"/>
        </w:rPr>
        <w:t>vagy</w:t>
      </w:r>
      <w:proofErr w:type="gramEnd"/>
    </w:p>
    <w:p w:rsidR="00C44E0A" w:rsidRPr="005A670A" w:rsidRDefault="00BB0C5C" w:rsidP="00F92DC4">
      <w:pPr>
        <w:spacing w:after="256" w:line="240" w:lineRule="auto"/>
        <w:ind w:left="1507" w:right="45"/>
        <w:rPr>
          <w:szCs w:val="20"/>
        </w:rPr>
      </w:pPr>
      <w:r w:rsidRPr="005A670A">
        <w:rPr>
          <w:i/>
          <w:szCs w:val="20"/>
        </w:rPr>
        <w:t>j)</w:t>
      </w:r>
      <w:r w:rsidRPr="005A670A">
        <w:rPr>
          <w:szCs w:val="20"/>
        </w:rPr>
        <w:t xml:space="preserve"> aki egyébként személyesen érdekelt a döntésben.</w:t>
      </w:r>
    </w:p>
    <w:p w:rsidR="00027357" w:rsidRPr="005A670A" w:rsidRDefault="00027357" w:rsidP="005A670A">
      <w:pPr>
        <w:numPr>
          <w:ilvl w:val="1"/>
          <w:numId w:val="1"/>
        </w:numPr>
        <w:spacing w:after="256" w:line="240" w:lineRule="auto"/>
        <w:ind w:right="45" w:hanging="626"/>
        <w:rPr>
          <w:szCs w:val="20"/>
        </w:rPr>
      </w:pPr>
      <w:r w:rsidRPr="00F73961">
        <w:rPr>
          <w:b/>
          <w:i/>
          <w:szCs w:val="20"/>
          <w:u w:val="single" w:color="000000"/>
        </w:rPr>
        <w:t>A kuratórium tagjai megbízatásuk megszűnéséig az alapító</w:t>
      </w:r>
      <w:r w:rsidR="006565D1" w:rsidRPr="00F73961">
        <w:rPr>
          <w:b/>
          <w:i/>
          <w:szCs w:val="20"/>
          <w:u w:val="single" w:color="000000"/>
        </w:rPr>
        <w:t xml:space="preserve"> mindenkori</w:t>
      </w:r>
      <w:r w:rsidRPr="00F73961">
        <w:rPr>
          <w:b/>
          <w:i/>
          <w:szCs w:val="20"/>
          <w:u w:val="single" w:color="000000"/>
        </w:rPr>
        <w:t xml:space="preserve"> döntése szerint</w:t>
      </w:r>
      <w:r w:rsidR="006565D1" w:rsidRPr="00F73961">
        <w:rPr>
          <w:b/>
          <w:i/>
          <w:szCs w:val="20"/>
          <w:u w:val="single" w:color="000000"/>
        </w:rPr>
        <w:t xml:space="preserve">i </w:t>
      </w:r>
      <w:r w:rsidR="002665EC" w:rsidRPr="00F73961">
        <w:rPr>
          <w:b/>
          <w:i/>
          <w:szCs w:val="20"/>
          <w:u w:val="single" w:color="000000"/>
        </w:rPr>
        <w:t xml:space="preserve">havi </w:t>
      </w:r>
      <w:r w:rsidR="006565D1" w:rsidRPr="00F73961">
        <w:rPr>
          <w:b/>
          <w:i/>
          <w:szCs w:val="20"/>
          <w:u w:val="single" w:color="000000"/>
        </w:rPr>
        <w:t>díjazásban részesülnek</w:t>
      </w:r>
      <w:r w:rsidRPr="00F73961">
        <w:rPr>
          <w:b/>
          <w:i/>
          <w:szCs w:val="20"/>
          <w:u w:val="single" w:color="000000"/>
        </w:rPr>
        <w:t xml:space="preserve">. A kuratóriumi tevékenységgel összefüggő, a kuratórium tagja által megelőlegezett, számlával igazolt szükséges költségét meg kell téríteni. A költségek kifizetését a felügyelőbizottság elnöke engedélyezi. </w:t>
      </w:r>
    </w:p>
    <w:p w:rsidR="00C44E0A" w:rsidRPr="005A670A" w:rsidRDefault="00BB0C5C" w:rsidP="00F92DC4">
      <w:pPr>
        <w:numPr>
          <w:ilvl w:val="0"/>
          <w:numId w:val="1"/>
        </w:numPr>
        <w:spacing w:after="229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Az alapítvány felügyelőbizottsága:</w:t>
      </w:r>
    </w:p>
    <w:p w:rsidR="00C44E0A" w:rsidRPr="005A670A" w:rsidRDefault="00366FC5" w:rsidP="00F92DC4">
      <w:pPr>
        <w:numPr>
          <w:ilvl w:val="1"/>
          <w:numId w:val="1"/>
        </w:numPr>
        <w:spacing w:after="241" w:line="240" w:lineRule="auto"/>
        <w:ind w:right="45" w:hanging="626"/>
        <w:rPr>
          <w:szCs w:val="20"/>
        </w:rPr>
      </w:pPr>
      <w:r w:rsidRPr="005A670A">
        <w:rPr>
          <w:szCs w:val="20"/>
        </w:rPr>
        <w:t>A</w:t>
      </w:r>
      <w:r w:rsidR="00BB0C5C" w:rsidRPr="005A670A">
        <w:rPr>
          <w:szCs w:val="20"/>
        </w:rPr>
        <w:t>z alapító az alapítvány működésének ellenőrzésére a Ptk. 3:400. § alapján háromtagú felügyelőbizottságot jelöl ki, mint az alapító részére végzett tevékenységért felelős felügyelő szervet. Az alapító fenntartja a felügyelőbizottság elnökének kijelölési jogát.</w:t>
      </w:r>
    </w:p>
    <w:p w:rsidR="00C44E0A" w:rsidRPr="005A670A" w:rsidRDefault="00BB0C5C" w:rsidP="00F92DC4">
      <w:pPr>
        <w:spacing w:after="203" w:line="240" w:lineRule="auto"/>
        <w:ind w:left="1507" w:right="45"/>
        <w:rPr>
          <w:szCs w:val="20"/>
        </w:rPr>
      </w:pPr>
      <w:r w:rsidRPr="005A670A">
        <w:rPr>
          <w:szCs w:val="20"/>
        </w:rPr>
        <w:t>A felügyelőbizottság elnöke (név, lakcím, anyja neve):</w:t>
      </w:r>
    </w:p>
    <w:p w:rsidR="00F92DC4" w:rsidRPr="005A670A" w:rsidRDefault="00BB0C5C" w:rsidP="00F92DC4">
      <w:pPr>
        <w:spacing w:after="486" w:line="240" w:lineRule="auto"/>
        <w:ind w:left="1507" w:right="45"/>
        <w:rPr>
          <w:szCs w:val="20"/>
        </w:rPr>
      </w:pPr>
      <w:r w:rsidRPr="005A670A">
        <w:rPr>
          <w:szCs w:val="20"/>
        </w:rPr>
        <w:t>Marcsa Barbara (l</w:t>
      </w:r>
      <w:r w:rsidR="00466402" w:rsidRPr="005A670A">
        <w:rPr>
          <w:szCs w:val="20"/>
        </w:rPr>
        <w:t>akcíme</w:t>
      </w:r>
      <w:proofErr w:type="gramStart"/>
      <w:r w:rsidR="00466402" w:rsidRPr="005A670A">
        <w:rPr>
          <w:szCs w:val="20"/>
        </w:rPr>
        <w:t xml:space="preserve">: </w:t>
      </w:r>
      <w:r w:rsidR="005A670A">
        <w:rPr>
          <w:szCs w:val="20"/>
        </w:rPr>
        <w:t xml:space="preserve">                 </w:t>
      </w:r>
      <w:r w:rsidRPr="005A670A">
        <w:rPr>
          <w:szCs w:val="20"/>
        </w:rPr>
        <w:t>,</w:t>
      </w:r>
      <w:proofErr w:type="gramEnd"/>
      <w:r w:rsidR="00466402" w:rsidRPr="005A670A">
        <w:rPr>
          <w:szCs w:val="20"/>
        </w:rPr>
        <w:t xml:space="preserve"> </w:t>
      </w:r>
      <w:r w:rsidRPr="005A670A">
        <w:rPr>
          <w:szCs w:val="20"/>
        </w:rPr>
        <w:t xml:space="preserve">anyja neve: </w:t>
      </w:r>
      <w:r w:rsidR="005A670A">
        <w:rPr>
          <w:szCs w:val="20"/>
        </w:rPr>
        <w:t xml:space="preserve">          </w:t>
      </w:r>
      <w:r w:rsidRPr="005A670A">
        <w:rPr>
          <w:szCs w:val="20"/>
        </w:rPr>
        <w:t>)</w:t>
      </w:r>
    </w:p>
    <w:p w:rsidR="00C44E0A" w:rsidRPr="005A670A" w:rsidRDefault="00BB0C5C" w:rsidP="005A670A">
      <w:pPr>
        <w:spacing w:after="0" w:line="240" w:lineRule="auto"/>
        <w:ind w:left="1507" w:right="45"/>
        <w:rPr>
          <w:szCs w:val="20"/>
        </w:rPr>
      </w:pPr>
      <w:r w:rsidRPr="00F73961">
        <w:rPr>
          <w:szCs w:val="20"/>
          <w:u w:val="single" w:color="000000"/>
        </w:rPr>
        <w:t>A felügyelő bizottság tagjai (név, lakcím, anyja neve):</w:t>
      </w:r>
    </w:p>
    <w:p w:rsidR="00C44E0A" w:rsidRPr="00F73961" w:rsidRDefault="00BB0C5C" w:rsidP="00F92DC4">
      <w:pPr>
        <w:spacing w:after="217" w:line="240" w:lineRule="auto"/>
        <w:ind w:left="1464" w:right="45"/>
        <w:rPr>
          <w:szCs w:val="20"/>
        </w:rPr>
      </w:pPr>
      <w:r w:rsidRPr="00F73961">
        <w:rPr>
          <w:szCs w:val="20"/>
        </w:rPr>
        <w:t>Deák Gábor (lakcíme</w:t>
      </w:r>
      <w:proofErr w:type="gramStart"/>
      <w:r w:rsidRPr="00F73961">
        <w:rPr>
          <w:szCs w:val="20"/>
        </w:rPr>
        <w:t xml:space="preserve">: </w:t>
      </w:r>
      <w:r w:rsidR="005A670A">
        <w:rPr>
          <w:szCs w:val="20"/>
        </w:rPr>
        <w:t xml:space="preserve">                   </w:t>
      </w:r>
      <w:r w:rsidRPr="00F73961">
        <w:rPr>
          <w:szCs w:val="20"/>
        </w:rPr>
        <w:t>anyja</w:t>
      </w:r>
      <w:proofErr w:type="gramEnd"/>
      <w:r w:rsidRPr="00F73961">
        <w:rPr>
          <w:szCs w:val="20"/>
        </w:rPr>
        <w:t xml:space="preserve"> neve: </w:t>
      </w:r>
      <w:r w:rsidR="005A670A">
        <w:rPr>
          <w:szCs w:val="20"/>
        </w:rPr>
        <w:t xml:space="preserve">                 </w:t>
      </w:r>
      <w:r w:rsidRPr="00F73961">
        <w:rPr>
          <w:szCs w:val="20"/>
        </w:rPr>
        <w:t>)</w:t>
      </w:r>
    </w:p>
    <w:p w:rsidR="00C44E0A" w:rsidRPr="00F73961" w:rsidRDefault="00BB0C5C" w:rsidP="005A670A">
      <w:pPr>
        <w:spacing w:after="0"/>
        <w:ind w:left="1464" w:right="45"/>
        <w:rPr>
          <w:szCs w:val="20"/>
        </w:rPr>
      </w:pPr>
      <w:r w:rsidRPr="00F73961">
        <w:rPr>
          <w:szCs w:val="20"/>
        </w:rPr>
        <w:t xml:space="preserve">Dr. </w:t>
      </w:r>
      <w:proofErr w:type="spellStart"/>
      <w:r w:rsidRPr="00F73961">
        <w:rPr>
          <w:szCs w:val="20"/>
        </w:rPr>
        <w:t>Benedikti</w:t>
      </w:r>
      <w:proofErr w:type="spellEnd"/>
      <w:r w:rsidRPr="00F73961">
        <w:rPr>
          <w:szCs w:val="20"/>
        </w:rPr>
        <w:t xml:space="preserve"> Ágnes (lakcíme</w:t>
      </w:r>
      <w:proofErr w:type="gramStart"/>
      <w:r w:rsidRPr="00F73961">
        <w:rPr>
          <w:szCs w:val="20"/>
        </w:rPr>
        <w:t xml:space="preserve">: </w:t>
      </w:r>
      <w:r w:rsidR="005A670A">
        <w:rPr>
          <w:szCs w:val="20"/>
        </w:rPr>
        <w:t xml:space="preserve">          </w:t>
      </w:r>
      <w:r w:rsidR="00F92DC4" w:rsidRPr="00F73961">
        <w:rPr>
          <w:szCs w:val="20"/>
        </w:rPr>
        <w:t>,</w:t>
      </w:r>
      <w:proofErr w:type="gramEnd"/>
      <w:r w:rsidR="00F92DC4" w:rsidRPr="00F73961">
        <w:rPr>
          <w:szCs w:val="20"/>
        </w:rPr>
        <w:t xml:space="preserve"> anyja neve: </w:t>
      </w:r>
      <w:r w:rsidR="005A670A">
        <w:rPr>
          <w:szCs w:val="20"/>
        </w:rPr>
        <w:t xml:space="preserve">           </w:t>
      </w:r>
      <w:r w:rsidRPr="00F73961">
        <w:rPr>
          <w:szCs w:val="20"/>
        </w:rPr>
        <w:t>)</w:t>
      </w:r>
    </w:p>
    <w:p w:rsidR="009C0C5F" w:rsidRPr="00F73961" w:rsidRDefault="009C0C5F" w:rsidP="005A670A">
      <w:pPr>
        <w:spacing w:after="217"/>
        <w:ind w:left="0" w:right="45" w:firstLine="0"/>
        <w:rPr>
          <w:szCs w:val="20"/>
        </w:rPr>
      </w:pPr>
      <w:bookmarkStart w:id="0" w:name="_GoBack"/>
      <w:bookmarkEnd w:id="0"/>
    </w:p>
    <w:p w:rsidR="00C44E0A" w:rsidRPr="005A670A" w:rsidRDefault="00BB0C5C" w:rsidP="00F92DC4">
      <w:pPr>
        <w:spacing w:after="246" w:line="240" w:lineRule="auto"/>
        <w:ind w:left="1559" w:right="45" w:hanging="638"/>
        <w:rPr>
          <w:szCs w:val="20"/>
        </w:rPr>
      </w:pPr>
      <w:r w:rsidRPr="00AD6987">
        <w:rPr>
          <w:rFonts w:ascii="Times New Roman" w:hAnsi="Times New Roman" w:cs="Times New Roman"/>
          <w:szCs w:val="20"/>
        </w:rPr>
        <w:t>11</w:t>
      </w:r>
      <w:r w:rsidR="00AD6987" w:rsidRPr="00AD6987">
        <w:rPr>
          <w:rFonts w:ascii="Times New Roman" w:hAnsi="Times New Roman" w:cs="Times New Roman"/>
          <w:szCs w:val="20"/>
        </w:rPr>
        <w:t>.</w:t>
      </w:r>
      <w:r w:rsidRPr="00AD6987">
        <w:rPr>
          <w:rFonts w:ascii="Times New Roman" w:hAnsi="Times New Roman" w:cs="Times New Roman"/>
          <w:szCs w:val="20"/>
        </w:rPr>
        <w:t xml:space="preserve"> 2.</w:t>
      </w:r>
      <w:r w:rsidRPr="005A670A">
        <w:rPr>
          <w:szCs w:val="20"/>
        </w:rPr>
        <w:t xml:space="preserve"> </w:t>
      </w:r>
      <w:r w:rsidR="00F92DC4" w:rsidRPr="005A670A">
        <w:rPr>
          <w:szCs w:val="20"/>
        </w:rPr>
        <w:tab/>
      </w:r>
      <w:r w:rsidRPr="005A670A">
        <w:rPr>
          <w:szCs w:val="20"/>
        </w:rPr>
        <w:t>A felügyelőbizottság kijelölése határozatlan időre szól. A felügyelőbizottsági tagokat az alapító jelöli ki, s a tisztség annak elfogadásával jön létre. A</w:t>
      </w:r>
      <w:r w:rsidR="00F92DC4" w:rsidRPr="005A670A">
        <w:rPr>
          <w:szCs w:val="20"/>
        </w:rPr>
        <w:t xml:space="preserve"> felügyelőbizottsági tagok megbí</w:t>
      </w:r>
      <w:r w:rsidRPr="005A670A">
        <w:rPr>
          <w:szCs w:val="20"/>
        </w:rPr>
        <w:t>zatásuk tartama alatt az alapító részéről visszahívhatók.</w:t>
      </w:r>
    </w:p>
    <w:p w:rsidR="00C44E0A" w:rsidRPr="005A670A" w:rsidRDefault="00BB0C5C" w:rsidP="00F92DC4">
      <w:pPr>
        <w:numPr>
          <w:ilvl w:val="1"/>
          <w:numId w:val="5"/>
        </w:numPr>
        <w:spacing w:line="240" w:lineRule="auto"/>
        <w:ind w:right="45" w:hanging="638"/>
        <w:rPr>
          <w:szCs w:val="20"/>
        </w:rPr>
      </w:pPr>
      <w:r w:rsidRPr="005A670A">
        <w:rPr>
          <w:szCs w:val="20"/>
        </w:rPr>
        <w:t>A felügyelőbizottság feladata az Alapítvány alapszabályban rögzí</w:t>
      </w:r>
      <w:r w:rsidR="00F92DC4" w:rsidRPr="005A670A">
        <w:rPr>
          <w:szCs w:val="20"/>
        </w:rPr>
        <w:t>tett tevékenységének, g</w:t>
      </w:r>
      <w:r w:rsidRPr="005A670A">
        <w:rPr>
          <w:szCs w:val="20"/>
        </w:rPr>
        <w:t>azdálkodásának folyamatos ellenőrzése és felügyelete. Ennek során vezető tisztségviselőktől jelentést, az alapítvány munkavállalóitól pedig tájékoztatást, vagy felvilágosítást kérhet, továbbá az alapítvány könyveibe és irataiba betekinthet, azokat megvizsgálhatja.</w:t>
      </w:r>
    </w:p>
    <w:p w:rsidR="00F92DC4" w:rsidRPr="005A670A" w:rsidRDefault="00F92DC4" w:rsidP="00F92DC4">
      <w:pPr>
        <w:spacing w:line="240" w:lineRule="auto"/>
        <w:ind w:left="1559" w:right="45" w:firstLine="0"/>
        <w:rPr>
          <w:szCs w:val="20"/>
        </w:rPr>
      </w:pPr>
    </w:p>
    <w:p w:rsidR="00C44E0A" w:rsidRPr="005A670A" w:rsidRDefault="00BB0C5C" w:rsidP="00F92DC4">
      <w:pPr>
        <w:numPr>
          <w:ilvl w:val="1"/>
          <w:numId w:val="5"/>
        </w:numPr>
        <w:spacing w:line="240" w:lineRule="auto"/>
        <w:ind w:right="45" w:hanging="638"/>
        <w:rPr>
          <w:szCs w:val="20"/>
        </w:rPr>
      </w:pPr>
      <w:r w:rsidRPr="005A670A">
        <w:rPr>
          <w:szCs w:val="20"/>
        </w:rPr>
        <w:t>A felügyelő bizottság ülése akkor határozatképes, ha legalább tagjainak többsége jelen van.</w:t>
      </w:r>
    </w:p>
    <w:p w:rsidR="00F92DC4" w:rsidRPr="005A670A" w:rsidRDefault="00F92DC4" w:rsidP="00F92DC4">
      <w:pPr>
        <w:spacing w:after="380" w:line="240" w:lineRule="auto"/>
        <w:ind w:left="1559" w:right="45" w:firstLine="0"/>
        <w:rPr>
          <w:szCs w:val="20"/>
        </w:rPr>
      </w:pPr>
      <w:r w:rsidRPr="005A670A">
        <w:rPr>
          <w:szCs w:val="20"/>
        </w:rPr>
        <w:t xml:space="preserve">A </w:t>
      </w:r>
      <w:r w:rsidR="00BB0C5C" w:rsidRPr="005A670A">
        <w:rPr>
          <w:szCs w:val="20"/>
        </w:rPr>
        <w:t>felügyelő bizottság határozatait egyszerű szótöbbséggel, nyílt szavazással hozza. Minden tagnak egy szavazata van. Szavazategyenlőség esetén a határozatot elvetettnek kell tekinteni.</w:t>
      </w:r>
    </w:p>
    <w:p w:rsidR="00C44E0A" w:rsidRPr="005A670A" w:rsidRDefault="00BB0C5C" w:rsidP="00F92DC4">
      <w:pPr>
        <w:spacing w:after="380" w:line="240" w:lineRule="auto"/>
        <w:ind w:left="1559" w:right="45" w:firstLine="0"/>
        <w:rPr>
          <w:szCs w:val="20"/>
        </w:rPr>
      </w:pPr>
      <w:r w:rsidRPr="005A670A">
        <w:rPr>
          <w:szCs w:val="20"/>
        </w:rPr>
        <w:t>A felügyelő bizottság - a kuratóriumtól függetlenül - ügyrendjét maga állapítja meg.</w:t>
      </w:r>
    </w:p>
    <w:p w:rsidR="00C44E0A" w:rsidRPr="005A670A" w:rsidRDefault="00BB0C5C" w:rsidP="00F92DC4">
      <w:pPr>
        <w:spacing w:after="245" w:line="240" w:lineRule="auto"/>
        <w:ind w:left="850" w:right="45"/>
        <w:rPr>
          <w:szCs w:val="20"/>
        </w:rPr>
      </w:pPr>
      <w:r w:rsidRPr="005A670A">
        <w:rPr>
          <w:rFonts w:ascii="Times New Roman" w:eastAsia="Times New Roman" w:hAnsi="Times New Roman" w:cs="Times New Roman"/>
          <w:szCs w:val="20"/>
        </w:rPr>
        <w:t>11.5.</w:t>
      </w:r>
      <w:r w:rsidRPr="005A670A">
        <w:rPr>
          <w:szCs w:val="20"/>
        </w:rPr>
        <w:t xml:space="preserve">   A felügyelő bizottság tagja az alapítvány kuratóriumi ülésén tanácskozási joggal részt vehet.</w:t>
      </w:r>
    </w:p>
    <w:p w:rsidR="00C44E0A" w:rsidRPr="005A670A" w:rsidRDefault="00BB0C5C" w:rsidP="00F92DC4">
      <w:pPr>
        <w:spacing w:after="236" w:line="240" w:lineRule="auto"/>
        <w:ind w:left="1540" w:right="45" w:firstLine="38"/>
        <w:rPr>
          <w:szCs w:val="20"/>
        </w:rPr>
      </w:pPr>
      <w:r w:rsidRPr="005A670A">
        <w:rPr>
          <w:szCs w:val="20"/>
        </w:rPr>
        <w:t>A felügyelő bizottság köteles a kuratóriumot tájékoztatni és annak összehívását kezdeményezni, ha arról szerez tudományt, hogy</w:t>
      </w:r>
    </w:p>
    <w:p w:rsidR="00C44E0A" w:rsidRPr="005A670A" w:rsidRDefault="00BB0C5C" w:rsidP="00F92DC4">
      <w:pPr>
        <w:numPr>
          <w:ilvl w:val="4"/>
          <w:numId w:val="4"/>
        </w:numPr>
        <w:spacing w:line="240" w:lineRule="auto"/>
        <w:ind w:right="45" w:hanging="286"/>
        <w:rPr>
          <w:szCs w:val="20"/>
        </w:rPr>
      </w:pPr>
      <w:r w:rsidRPr="005A670A">
        <w:rPr>
          <w:szCs w:val="20"/>
        </w:rPr>
        <w:t>az alapítvány működése során jogszabálysértés, vagy az alapítvány érdekeit egyébként</w:t>
      </w:r>
    </w:p>
    <w:p w:rsidR="00C44E0A" w:rsidRPr="005A670A" w:rsidRDefault="00F92DC4" w:rsidP="00F92DC4">
      <w:pPr>
        <w:spacing w:after="232" w:line="240" w:lineRule="auto"/>
        <w:ind w:left="1545" w:right="45"/>
        <w:rPr>
          <w:szCs w:val="20"/>
        </w:rPr>
      </w:pPr>
      <w:proofErr w:type="gramStart"/>
      <w:r w:rsidRPr="005A670A">
        <w:rPr>
          <w:szCs w:val="20"/>
        </w:rPr>
        <w:t>súlyosan</w:t>
      </w:r>
      <w:proofErr w:type="gramEnd"/>
      <w:r w:rsidRPr="005A670A">
        <w:rPr>
          <w:szCs w:val="20"/>
        </w:rPr>
        <w:t xml:space="preserve"> </w:t>
      </w:r>
      <w:r w:rsidR="00BB0C5C" w:rsidRPr="005A670A">
        <w:rPr>
          <w:szCs w:val="20"/>
        </w:rPr>
        <w:t>sértő cselekmény, vagy mulasztás történt, amelynek megszűntetése vagy következményeinek elhárítása, ill. enyhítése az intézkedésre jogosult vezető</w:t>
      </w:r>
      <w:r w:rsidRPr="005A670A">
        <w:rPr>
          <w:szCs w:val="20"/>
        </w:rPr>
        <w:t xml:space="preserve"> </w:t>
      </w:r>
      <w:r w:rsidR="00BB0C5C" w:rsidRPr="005A670A">
        <w:rPr>
          <w:szCs w:val="20"/>
        </w:rPr>
        <w:t>szerv döntését teszi szükségessé,</w:t>
      </w:r>
    </w:p>
    <w:p w:rsidR="00C44E0A" w:rsidRPr="005A670A" w:rsidRDefault="00BB0C5C" w:rsidP="00F92DC4">
      <w:pPr>
        <w:numPr>
          <w:ilvl w:val="4"/>
          <w:numId w:val="4"/>
        </w:numPr>
        <w:spacing w:after="241" w:line="240" w:lineRule="auto"/>
        <w:ind w:right="45" w:hanging="286"/>
        <w:rPr>
          <w:szCs w:val="20"/>
        </w:rPr>
      </w:pPr>
      <w:r w:rsidRPr="005A670A">
        <w:rPr>
          <w:szCs w:val="20"/>
        </w:rPr>
        <w:t>a vezető tisztségviselők felelősségét megalapozó tény merült fel.</w:t>
      </w:r>
    </w:p>
    <w:p w:rsidR="00C44E0A" w:rsidRPr="005A670A" w:rsidRDefault="00BB0C5C" w:rsidP="00F92DC4">
      <w:pPr>
        <w:spacing w:after="241" w:line="240" w:lineRule="auto"/>
        <w:ind w:left="1539" w:right="45" w:firstLine="38"/>
        <w:rPr>
          <w:szCs w:val="20"/>
        </w:rPr>
      </w:pPr>
      <w:r w:rsidRPr="005A670A">
        <w:rPr>
          <w:szCs w:val="20"/>
        </w:rPr>
        <w:t>A kuratóriumot a felügyelő bizottság indítványára, annak megtételétől számított 30 napon belül kell összehívni. Az e határidő eredménye letelte esetén a kuratórium összehívásáról a felügyelő bizottság maga gondoskodik.</w:t>
      </w:r>
    </w:p>
    <w:p w:rsidR="00C44E0A" w:rsidRPr="005A670A" w:rsidRDefault="00BB0C5C" w:rsidP="00F92DC4">
      <w:pPr>
        <w:spacing w:after="241" w:line="240" w:lineRule="auto"/>
        <w:ind w:left="1539" w:right="45" w:firstLine="38"/>
        <w:rPr>
          <w:szCs w:val="20"/>
        </w:rPr>
      </w:pPr>
      <w:r w:rsidRPr="005A670A">
        <w:rPr>
          <w:szCs w:val="20"/>
        </w:rPr>
        <w:t>Ha a jogosult szerv a törvényes működés helyreállítása érdekében szükséges intézkedéseket nem teszi meg, a felügyelő bizottság köteles haladéktalanul értesíteni a törvényességi ellenőrzést ellátó szervet.</w:t>
      </w:r>
    </w:p>
    <w:p w:rsidR="00C44E0A" w:rsidRPr="005A670A" w:rsidRDefault="00BB0C5C" w:rsidP="00F92DC4">
      <w:pPr>
        <w:spacing w:after="475" w:line="240" w:lineRule="auto"/>
        <w:ind w:left="850" w:right="45"/>
        <w:rPr>
          <w:szCs w:val="20"/>
        </w:rPr>
      </w:pPr>
      <w:r w:rsidRPr="005A670A">
        <w:rPr>
          <w:rFonts w:ascii="Times New Roman" w:eastAsia="Times New Roman" w:hAnsi="Times New Roman" w:cs="Times New Roman"/>
          <w:szCs w:val="20"/>
        </w:rPr>
        <w:t>11.6.</w:t>
      </w:r>
      <w:r w:rsidRPr="005A670A">
        <w:rPr>
          <w:szCs w:val="20"/>
        </w:rPr>
        <w:t xml:space="preserve">   A felügyelőbizottság tagjai e tevékenységük ellenében díjazásban nem részesülhetnek.</w:t>
      </w:r>
    </w:p>
    <w:p w:rsidR="00C44E0A" w:rsidRPr="005A670A" w:rsidRDefault="00BB0C5C" w:rsidP="00F92DC4">
      <w:pPr>
        <w:numPr>
          <w:ilvl w:val="0"/>
          <w:numId w:val="1"/>
        </w:numPr>
        <w:spacing w:after="253" w:line="240" w:lineRule="auto"/>
        <w:ind w:right="0" w:hanging="633"/>
        <w:jc w:val="left"/>
        <w:rPr>
          <w:szCs w:val="20"/>
        </w:rPr>
      </w:pPr>
      <w:r w:rsidRPr="005A670A">
        <w:rPr>
          <w:b/>
          <w:szCs w:val="20"/>
        </w:rPr>
        <w:t>Összeférhetetlenségi szabályok: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>Vezető tisztségviselő az a nagykorú személy lehet, akinek cselekvőképességét a tevékenysége ellátásához szükséges körben nem korlátozták.</w:t>
      </w:r>
    </w:p>
    <w:p w:rsidR="00C44E0A" w:rsidRPr="005A670A" w:rsidRDefault="00BB0C5C" w:rsidP="00F92DC4">
      <w:pPr>
        <w:spacing w:after="241" w:line="240" w:lineRule="auto"/>
        <w:ind w:left="1464" w:right="45"/>
        <w:rPr>
          <w:szCs w:val="20"/>
        </w:rPr>
      </w:pPr>
      <w:r w:rsidRPr="005A670A">
        <w:rPr>
          <w:szCs w:val="20"/>
        </w:rPr>
        <w:t>A vezető tisztségviselő ügyvezetési feladatait személyesen köteles ellátni.</w:t>
      </w:r>
    </w:p>
    <w:p w:rsidR="00C44E0A" w:rsidRPr="005A670A" w:rsidRDefault="00BB0C5C" w:rsidP="00F92DC4">
      <w:pPr>
        <w:spacing w:line="240" w:lineRule="auto"/>
        <w:ind w:left="1464" w:right="45"/>
        <w:rPr>
          <w:szCs w:val="20"/>
        </w:rPr>
      </w:pPr>
      <w:r w:rsidRPr="005A670A">
        <w:rPr>
          <w:szCs w:val="20"/>
        </w:rPr>
        <w:t>Nem lehet vezető tisztségviselő az, akit bűncselekmény elkövetése miatt jogerősen szabadságvesztés büntetésre ítéltek, amíg a büntetett előélethez fűződő hátrányos következmények alól nem mentesült.</w:t>
      </w:r>
    </w:p>
    <w:p w:rsidR="00C44E0A" w:rsidRPr="005A670A" w:rsidRDefault="00BB0C5C" w:rsidP="00F92DC4">
      <w:pPr>
        <w:spacing w:line="240" w:lineRule="auto"/>
        <w:ind w:left="1463" w:right="45"/>
        <w:rPr>
          <w:szCs w:val="20"/>
        </w:rPr>
      </w:pPr>
      <w:r w:rsidRPr="005A670A">
        <w:rPr>
          <w:szCs w:val="20"/>
        </w:rPr>
        <w:t>Nem lehet vezető tisztségviselő az, akit e foglalkozástól jogerősen eltiltottak. Akit valamely foglalkozástól jogerős bírói ítélettel eltiltottak, az eltiltás hatálya alatt az ítéletben megjelölt tevékenységet folytató jogi személy vezető tisztségviselője nem lehet.</w:t>
      </w:r>
    </w:p>
    <w:p w:rsidR="00C44E0A" w:rsidRPr="005A670A" w:rsidRDefault="00BB0C5C" w:rsidP="00F92DC4">
      <w:pPr>
        <w:spacing w:line="240" w:lineRule="auto"/>
        <w:ind w:left="1463" w:right="45"/>
        <w:rPr>
          <w:szCs w:val="20"/>
        </w:rPr>
      </w:pPr>
      <w:r w:rsidRPr="005A670A">
        <w:rPr>
          <w:szCs w:val="20"/>
        </w:rPr>
        <w:t xml:space="preserve">Nem lehet vezető tisztségviselő, aki közügyektől eltiltó ítélet hatálya alatt áll (Btk. </w:t>
      </w:r>
      <w:proofErr w:type="gramStart"/>
      <w:r w:rsidRPr="005A670A">
        <w:rPr>
          <w:szCs w:val="20"/>
        </w:rPr>
        <w:t>61 .</w:t>
      </w:r>
      <w:proofErr w:type="gramEnd"/>
      <w:r w:rsidRPr="005A670A">
        <w:rPr>
          <w:szCs w:val="20"/>
        </w:rPr>
        <w:t xml:space="preserve">§ (2) </w:t>
      </w:r>
      <w:proofErr w:type="spellStart"/>
      <w:r w:rsidRPr="005A670A">
        <w:rPr>
          <w:szCs w:val="20"/>
        </w:rPr>
        <w:t>bek</w:t>
      </w:r>
      <w:proofErr w:type="spellEnd"/>
      <w:r w:rsidRPr="005A670A">
        <w:rPr>
          <w:szCs w:val="20"/>
        </w:rPr>
        <w:t>. i) pont).</w:t>
      </w:r>
    </w:p>
    <w:p w:rsidR="00F92DC4" w:rsidRPr="005A670A" w:rsidRDefault="00BB0C5C" w:rsidP="00F92DC4">
      <w:pPr>
        <w:spacing w:after="246" w:line="240" w:lineRule="auto"/>
        <w:ind w:left="1463" w:right="45"/>
        <w:rPr>
          <w:szCs w:val="20"/>
        </w:rPr>
      </w:pPr>
      <w:r w:rsidRPr="005A670A">
        <w:rPr>
          <w:szCs w:val="20"/>
        </w:rPr>
        <w:t>Az eltiltást kimondó határozatban megszabott időtartamig nem lehet vezető tisztségviselő az, akit eltiltottak a vezető tisztségviselői tevékenységtől.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>Az alapítvány kedvezményezettje és annak közeli hozzátartozója nem lehet a kuratórium tagja.</w:t>
      </w:r>
    </w:p>
    <w:p w:rsidR="00C44E0A" w:rsidRPr="005A670A" w:rsidRDefault="00BB0C5C" w:rsidP="00F92DC4">
      <w:pPr>
        <w:spacing w:after="232" w:line="240" w:lineRule="auto"/>
        <w:ind w:left="1444" w:right="45"/>
        <w:rPr>
          <w:szCs w:val="20"/>
        </w:rPr>
      </w:pPr>
      <w:r w:rsidRPr="005A670A">
        <w:rPr>
          <w:szCs w:val="20"/>
        </w:rPr>
        <w:t>Az alapító /alapítói jogok gyakorlója/, illetőleg törvényes képviselője és közeli hozzátartozói nem lehetnek többségben a kuratóriumban.</w:t>
      </w:r>
    </w:p>
    <w:p w:rsidR="00C44E0A" w:rsidRPr="005A670A" w:rsidRDefault="00BB0C5C" w:rsidP="00F92DC4">
      <w:pPr>
        <w:numPr>
          <w:ilvl w:val="1"/>
          <w:numId w:val="1"/>
        </w:numPr>
        <w:spacing w:line="240" w:lineRule="auto"/>
        <w:ind w:right="45" w:hanging="626"/>
        <w:rPr>
          <w:szCs w:val="20"/>
        </w:rPr>
      </w:pPr>
      <w:r w:rsidRPr="005A670A">
        <w:rPr>
          <w:szCs w:val="20"/>
        </w:rPr>
        <w:t xml:space="preserve">A kuratórium határozathozatalában nem vehet részt az a személy, </w:t>
      </w:r>
      <w:proofErr w:type="gramStart"/>
      <w:r w:rsidRPr="005A670A">
        <w:rPr>
          <w:szCs w:val="20"/>
        </w:rPr>
        <w:t>aki</w:t>
      </w:r>
      <w:proofErr w:type="gramEnd"/>
      <w:r w:rsidRPr="005A670A">
        <w:rPr>
          <w:szCs w:val="20"/>
        </w:rPr>
        <w:t xml:space="preserve"> vagy akinek közeli hozzátartozója a határozat alapján kötelezettség vagy felelősség alól mentesül, vagy bármilyen más előnyben részesül, illetve a megkötendő jogügyletben egyébként érdekelt.</w:t>
      </w:r>
    </w:p>
    <w:p w:rsidR="00F92DC4" w:rsidRPr="005A670A" w:rsidRDefault="00F92DC4" w:rsidP="00F92DC4">
      <w:pPr>
        <w:spacing w:after="270" w:line="240" w:lineRule="auto"/>
        <w:ind w:left="0" w:right="45" w:firstLine="0"/>
        <w:rPr>
          <w:szCs w:val="20"/>
        </w:rPr>
      </w:pPr>
    </w:p>
    <w:p w:rsidR="00C44E0A" w:rsidRPr="005A670A" w:rsidRDefault="00BB0C5C" w:rsidP="00F92DC4">
      <w:pPr>
        <w:spacing w:after="270" w:line="240" w:lineRule="auto"/>
        <w:ind w:left="0" w:right="45" w:firstLine="0"/>
        <w:rPr>
          <w:szCs w:val="20"/>
        </w:rPr>
      </w:pPr>
      <w:r w:rsidRPr="005A670A">
        <w:rPr>
          <w:szCs w:val="20"/>
        </w:rPr>
        <w:t>Az alapító okiratban nem szabályozott kérdésekre a Polgári Törvénykönyvről szóló 2013. évi V. törvény, az egyesülési jogról, a közhasznú jogállásról, valamint a civil szervezetek működéséről és támogatásáról szóló 2011. évi CLXXV. törvény rendelkezéseit kell megfelelően alkalmazni.</w:t>
      </w:r>
    </w:p>
    <w:p w:rsidR="00C44E0A" w:rsidRPr="00F73961" w:rsidRDefault="00BB0C5C" w:rsidP="00F92DC4">
      <w:pPr>
        <w:spacing w:after="1002" w:line="240" w:lineRule="auto"/>
        <w:ind w:left="12" w:right="38" w:hanging="8"/>
        <w:rPr>
          <w:szCs w:val="20"/>
        </w:rPr>
      </w:pPr>
      <w:r w:rsidRPr="00F73961">
        <w:rPr>
          <w:b/>
          <w:i/>
          <w:szCs w:val="20"/>
          <w:u w:val="single" w:color="000000"/>
        </w:rPr>
        <w:lastRenderedPageBreak/>
        <w:t>Kel</w:t>
      </w:r>
      <w:r w:rsidR="00C04625" w:rsidRPr="00F73961">
        <w:rPr>
          <w:b/>
          <w:i/>
          <w:szCs w:val="20"/>
          <w:u w:val="single" w:color="000000"/>
        </w:rPr>
        <w:t xml:space="preserve">t: Budapest, 2023. </w:t>
      </w:r>
      <w:proofErr w:type="gramStart"/>
      <w:r w:rsidR="00C04625" w:rsidRPr="00F73961">
        <w:rPr>
          <w:b/>
          <w:i/>
          <w:szCs w:val="20"/>
          <w:u w:val="single" w:color="000000"/>
        </w:rPr>
        <w:t>október …</w:t>
      </w:r>
      <w:proofErr w:type="gramEnd"/>
      <w:r w:rsidRPr="00F73961">
        <w:rPr>
          <w:b/>
          <w:i/>
          <w:szCs w:val="20"/>
          <w:u w:val="single" w:color="000000"/>
        </w:rPr>
        <w:t xml:space="preserve"> napján</w:t>
      </w:r>
    </w:p>
    <w:p w:rsidR="00C44E0A" w:rsidRPr="00F73961" w:rsidRDefault="00BB0C5C" w:rsidP="009C0C5F">
      <w:pPr>
        <w:spacing w:after="1" w:line="240" w:lineRule="auto"/>
        <w:ind w:left="2143" w:right="2063" w:hanging="10"/>
        <w:jc w:val="center"/>
        <w:rPr>
          <w:szCs w:val="20"/>
        </w:rPr>
      </w:pPr>
      <w:r w:rsidRPr="00F73961">
        <w:rPr>
          <w:b/>
          <w:i/>
          <w:szCs w:val="20"/>
          <w:u w:val="single" w:color="000000"/>
        </w:rPr>
        <w:t xml:space="preserve">__________________________________________ </w:t>
      </w:r>
      <w:r w:rsidRPr="00F73961">
        <w:rPr>
          <w:szCs w:val="20"/>
        </w:rPr>
        <w:t>ER</w:t>
      </w:r>
      <w:r w:rsidR="00F73961">
        <w:rPr>
          <w:szCs w:val="20"/>
        </w:rPr>
        <w:t>ö</w:t>
      </w:r>
      <w:r w:rsidRPr="00F73961">
        <w:rPr>
          <w:szCs w:val="20"/>
        </w:rPr>
        <w:t>MŰVHÁZ Nonprofit Kft.</w:t>
      </w:r>
    </w:p>
    <w:p w:rsidR="009C0C5F" w:rsidRPr="00F73961" w:rsidRDefault="00BB0C5C" w:rsidP="009C0C5F">
      <w:pPr>
        <w:spacing w:after="90" w:line="240" w:lineRule="auto"/>
        <w:ind w:left="85" w:right="5" w:hanging="10"/>
        <w:jc w:val="center"/>
        <w:rPr>
          <w:szCs w:val="20"/>
        </w:rPr>
      </w:pPr>
      <w:r w:rsidRPr="00F73961">
        <w:rPr>
          <w:szCs w:val="20"/>
        </w:rPr>
        <w:t>Runda Margit ügyvezető</w:t>
      </w:r>
    </w:p>
    <w:p w:rsidR="00C44E0A" w:rsidRPr="00F73961" w:rsidRDefault="00BB0C5C" w:rsidP="009C0C5F">
      <w:pPr>
        <w:spacing w:after="90" w:line="240" w:lineRule="auto"/>
        <w:ind w:left="85" w:right="5" w:hanging="10"/>
        <w:jc w:val="center"/>
        <w:rPr>
          <w:szCs w:val="20"/>
        </w:rPr>
      </w:pPr>
      <w:r w:rsidRPr="00F73961">
        <w:rPr>
          <w:szCs w:val="20"/>
        </w:rPr>
        <w:t>Alapító</w:t>
      </w:r>
    </w:p>
    <w:p w:rsidR="00C44E0A" w:rsidRPr="00F73961" w:rsidRDefault="00BB0C5C" w:rsidP="00F92DC4">
      <w:pPr>
        <w:spacing w:after="239" w:line="240" w:lineRule="auto"/>
        <w:ind w:left="0" w:right="0" w:firstLine="0"/>
        <w:jc w:val="left"/>
        <w:rPr>
          <w:szCs w:val="20"/>
        </w:rPr>
      </w:pPr>
      <w:r w:rsidRPr="00F73961">
        <w:rPr>
          <w:b/>
          <w:szCs w:val="20"/>
        </w:rPr>
        <w:t>Záradék:</w:t>
      </w:r>
    </w:p>
    <w:p w:rsidR="00C44E0A" w:rsidRPr="00F73961" w:rsidRDefault="00BB0C5C" w:rsidP="00F92DC4">
      <w:pPr>
        <w:spacing w:after="244" w:line="240" w:lineRule="auto"/>
        <w:ind w:left="12" w:right="38" w:hanging="8"/>
        <w:rPr>
          <w:szCs w:val="20"/>
        </w:rPr>
      </w:pPr>
      <w:r w:rsidRPr="00F73961">
        <w:rPr>
          <w:b/>
          <w:i/>
          <w:szCs w:val="20"/>
          <w:u w:val="single" w:color="000000"/>
        </w:rPr>
        <w:t>A civil szervezetek bírósági nyilvántartásáról és az ezzel összefüggő eljárási szabályokról szóló 2011. évi CLXXXI. törvény (a továbbiakban: Cet.) 38. § (2) bekezdése alapján - alulírott, Runda Margit ügyvezető, mint az Alapító képviselője, - aláírásommal igazolom, hogy az alapító okirat egységes szerkezetbe foglalt szövege megfelel az alapító okirat módosítások alapján hatályos tartalmának.</w:t>
      </w:r>
    </w:p>
    <w:p w:rsidR="00C44E0A" w:rsidRPr="00F73961" w:rsidRDefault="00BB0C5C" w:rsidP="00F92DC4">
      <w:pPr>
        <w:spacing w:after="244" w:line="240" w:lineRule="auto"/>
        <w:ind w:left="12" w:right="38" w:hanging="8"/>
        <w:rPr>
          <w:szCs w:val="20"/>
        </w:rPr>
      </w:pPr>
      <w:r w:rsidRPr="00F73961">
        <w:rPr>
          <w:b/>
          <w:i/>
          <w:szCs w:val="20"/>
          <w:u w:val="single" w:color="000000"/>
        </w:rPr>
        <w:t xml:space="preserve"> A Cet. 38. § (2) bekezdése alapján az egységes szerkezetű okiratból egyértelműen ki kell tűnnie, hogy az egységes szerkezetű okirat elkészítésére a létesítő okirat mely pontjának változása adott okot. Kijelentem, hogy a módosítások a létesítő okiratban </w:t>
      </w:r>
      <w:r w:rsidR="00F73961">
        <w:rPr>
          <w:b/>
          <w:i/>
          <w:szCs w:val="20"/>
          <w:u w:val="single" w:color="000000"/>
        </w:rPr>
        <w:t>félkövéren</w:t>
      </w:r>
      <w:r w:rsidRPr="00F73961">
        <w:rPr>
          <w:b/>
          <w:i/>
          <w:szCs w:val="20"/>
          <w:u w:val="single" w:color="000000"/>
        </w:rPr>
        <w:t>, dőlt és aláhúzott betűvel szedve találhatóak.</w:t>
      </w:r>
    </w:p>
    <w:p w:rsidR="00C44E0A" w:rsidRPr="00F73961" w:rsidRDefault="00BB0C5C" w:rsidP="00F92DC4">
      <w:pPr>
        <w:spacing w:after="244" w:line="240" w:lineRule="auto"/>
        <w:ind w:left="12" w:right="38" w:hanging="8"/>
        <w:rPr>
          <w:szCs w:val="20"/>
        </w:rPr>
      </w:pPr>
      <w:r w:rsidRPr="00F73961">
        <w:rPr>
          <w:b/>
          <w:i/>
          <w:szCs w:val="20"/>
          <w:u w:val="single" w:color="000000"/>
        </w:rPr>
        <w:t>Kijelentem továbbá, hogy a létesítő-okirat módosítására – az alapítvány céljának és vagyonának sérelme nélkül – az alapító okirat 2</w:t>
      </w:r>
      <w:proofErr w:type="gramStart"/>
      <w:r w:rsidRPr="00F73961">
        <w:rPr>
          <w:b/>
          <w:i/>
          <w:szCs w:val="20"/>
          <w:u w:val="single" w:color="000000"/>
        </w:rPr>
        <w:t>.,</w:t>
      </w:r>
      <w:proofErr w:type="gramEnd"/>
      <w:r w:rsidRPr="00F73961">
        <w:rPr>
          <w:b/>
          <w:i/>
          <w:szCs w:val="20"/>
          <w:u w:val="single" w:color="000000"/>
        </w:rPr>
        <w:t xml:space="preserve"> 5., 6., </w:t>
      </w:r>
      <w:r w:rsidR="00C04625" w:rsidRPr="00F73961">
        <w:rPr>
          <w:b/>
          <w:i/>
          <w:szCs w:val="20"/>
          <w:u w:val="single" w:color="000000"/>
        </w:rPr>
        <w:t>10.1., 10.3., 10.4.,</w:t>
      </w:r>
      <w:r w:rsidR="009C0C5F" w:rsidRPr="00F73961">
        <w:rPr>
          <w:b/>
          <w:i/>
          <w:szCs w:val="20"/>
          <w:u w:val="single" w:color="000000"/>
        </w:rPr>
        <w:t xml:space="preserve"> 10.6., 10.7</w:t>
      </w:r>
      <w:r w:rsidR="00C04625" w:rsidRPr="00F73961">
        <w:rPr>
          <w:b/>
          <w:i/>
          <w:szCs w:val="20"/>
          <w:u w:val="single" w:color="000000"/>
        </w:rPr>
        <w:t>.</w:t>
      </w:r>
      <w:r w:rsidR="00BE2BBF" w:rsidRPr="00F73961">
        <w:rPr>
          <w:b/>
          <w:i/>
          <w:szCs w:val="20"/>
          <w:u w:val="single" w:color="000000"/>
        </w:rPr>
        <w:t xml:space="preserve">, 11.1. </w:t>
      </w:r>
      <w:r w:rsidR="00C04625" w:rsidRPr="00F73961">
        <w:rPr>
          <w:b/>
          <w:i/>
          <w:szCs w:val="20"/>
          <w:u w:val="single" w:color="000000"/>
        </w:rPr>
        <w:t xml:space="preserve"> </w:t>
      </w:r>
      <w:r w:rsidR="009C0C5F" w:rsidRPr="00F73961">
        <w:rPr>
          <w:b/>
          <w:i/>
          <w:szCs w:val="20"/>
          <w:u w:val="single" w:color="000000"/>
        </w:rPr>
        <w:t xml:space="preserve">pontokat érintő változások </w:t>
      </w:r>
      <w:r w:rsidRPr="00F73961">
        <w:rPr>
          <w:b/>
          <w:i/>
          <w:szCs w:val="20"/>
          <w:u w:val="single" w:color="000000"/>
        </w:rPr>
        <w:t>adnak okot.</w:t>
      </w:r>
    </w:p>
    <w:p w:rsidR="00C44E0A" w:rsidRPr="00F73961" w:rsidRDefault="00BB0C5C" w:rsidP="00F92DC4">
      <w:pPr>
        <w:spacing w:after="980" w:line="240" w:lineRule="auto"/>
        <w:ind w:left="3059" w:right="38" w:hanging="2642"/>
        <w:rPr>
          <w:szCs w:val="20"/>
        </w:rPr>
      </w:pPr>
      <w:r w:rsidRPr="00F73961">
        <w:rPr>
          <w:b/>
          <w:i/>
          <w:szCs w:val="20"/>
          <w:u w:val="single" w:color="000000"/>
        </w:rPr>
        <w:t>A jelen egységes szerkezetű alapító okirat alapjául szolgáló módosítás h</w:t>
      </w:r>
      <w:r w:rsidR="009C0C5F" w:rsidRPr="00F73961">
        <w:rPr>
          <w:b/>
          <w:i/>
          <w:szCs w:val="20"/>
          <w:u w:val="single" w:color="000000"/>
        </w:rPr>
        <w:t xml:space="preserve">elye és </w:t>
      </w:r>
      <w:r w:rsidR="00F92DC4" w:rsidRPr="00F73961">
        <w:rPr>
          <w:b/>
          <w:i/>
          <w:szCs w:val="20"/>
          <w:u w:val="single" w:color="000000"/>
        </w:rPr>
        <w:t>időpontja:</w:t>
      </w:r>
      <w:r w:rsidR="005A670A">
        <w:rPr>
          <w:b/>
          <w:i/>
          <w:szCs w:val="20"/>
          <w:u w:val="single" w:color="000000"/>
        </w:rPr>
        <w:t xml:space="preserve"> </w:t>
      </w:r>
      <w:r w:rsidR="00F92DC4" w:rsidRPr="00F73961">
        <w:rPr>
          <w:b/>
          <w:i/>
          <w:szCs w:val="20"/>
          <w:u w:val="single" w:color="000000"/>
        </w:rPr>
        <w:t xml:space="preserve">Budapest, </w:t>
      </w:r>
      <w:r w:rsidR="009C0C5F" w:rsidRPr="00F73961">
        <w:rPr>
          <w:b/>
          <w:i/>
          <w:szCs w:val="20"/>
          <w:u w:val="single" w:color="000000"/>
        </w:rPr>
        <w:t xml:space="preserve">2023. </w:t>
      </w:r>
      <w:proofErr w:type="gramStart"/>
      <w:r w:rsidR="00C04625" w:rsidRPr="00F73961">
        <w:rPr>
          <w:b/>
          <w:i/>
          <w:szCs w:val="20"/>
          <w:u w:val="single" w:color="000000"/>
        </w:rPr>
        <w:t>október .</w:t>
      </w:r>
      <w:proofErr w:type="gramEnd"/>
      <w:r w:rsidR="00C04625" w:rsidRPr="00F73961">
        <w:rPr>
          <w:b/>
          <w:i/>
          <w:szCs w:val="20"/>
          <w:u w:val="single" w:color="000000"/>
        </w:rPr>
        <w:t>..</w:t>
      </w:r>
      <w:r w:rsidRPr="00F73961">
        <w:rPr>
          <w:b/>
          <w:i/>
          <w:szCs w:val="20"/>
          <w:u w:val="single" w:color="000000"/>
        </w:rPr>
        <w:t xml:space="preserve"> napja</w:t>
      </w:r>
    </w:p>
    <w:p w:rsidR="00C44E0A" w:rsidRPr="00F73961" w:rsidRDefault="00BB0C5C" w:rsidP="00F92DC4">
      <w:pPr>
        <w:spacing w:after="1" w:line="240" w:lineRule="auto"/>
        <w:ind w:left="2143" w:right="2063" w:hanging="10"/>
        <w:jc w:val="center"/>
        <w:rPr>
          <w:szCs w:val="20"/>
        </w:rPr>
      </w:pPr>
      <w:r w:rsidRPr="005A670A">
        <w:rPr>
          <w:b/>
          <w:i/>
          <w:szCs w:val="20"/>
          <w:u w:val="single" w:color="000000"/>
        </w:rPr>
        <w:t xml:space="preserve">__________________________________________ </w:t>
      </w:r>
      <w:r w:rsidRPr="005A670A">
        <w:rPr>
          <w:szCs w:val="20"/>
        </w:rPr>
        <w:t>ER</w:t>
      </w:r>
      <w:r w:rsidR="00F73961">
        <w:rPr>
          <w:szCs w:val="20"/>
        </w:rPr>
        <w:t>ö</w:t>
      </w:r>
      <w:r w:rsidRPr="00F73961">
        <w:rPr>
          <w:szCs w:val="20"/>
        </w:rPr>
        <w:t>MŰVHÁZ Nonprofit Kft.</w:t>
      </w:r>
    </w:p>
    <w:p w:rsidR="00C44E0A" w:rsidRPr="005A670A" w:rsidRDefault="00BB0C5C" w:rsidP="00F92DC4">
      <w:pPr>
        <w:spacing w:after="0" w:line="240" w:lineRule="auto"/>
        <w:ind w:left="85" w:right="5" w:hanging="10"/>
        <w:jc w:val="center"/>
        <w:rPr>
          <w:szCs w:val="20"/>
        </w:rPr>
      </w:pPr>
      <w:r w:rsidRPr="005A670A">
        <w:rPr>
          <w:szCs w:val="20"/>
        </w:rPr>
        <w:t>Runda Margit ügyvezető</w:t>
      </w:r>
    </w:p>
    <w:p w:rsidR="00C44E0A" w:rsidRPr="005A670A" w:rsidRDefault="00BB0C5C" w:rsidP="00F92DC4">
      <w:pPr>
        <w:spacing w:after="402" w:line="240" w:lineRule="auto"/>
        <w:ind w:left="85" w:right="0" w:hanging="10"/>
        <w:jc w:val="center"/>
        <w:rPr>
          <w:szCs w:val="20"/>
        </w:rPr>
      </w:pPr>
      <w:r w:rsidRPr="005A670A">
        <w:rPr>
          <w:szCs w:val="20"/>
        </w:rPr>
        <w:t>Alapító</w:t>
      </w:r>
    </w:p>
    <w:p w:rsidR="009C0C5F" w:rsidRPr="005A670A" w:rsidRDefault="009C0C5F" w:rsidP="00F92DC4">
      <w:pPr>
        <w:spacing w:after="385" w:line="240" w:lineRule="auto"/>
        <w:ind w:right="45"/>
        <w:rPr>
          <w:szCs w:val="20"/>
        </w:rPr>
      </w:pPr>
    </w:p>
    <w:p w:rsidR="00C44E0A" w:rsidRPr="005A670A" w:rsidRDefault="00BB0C5C" w:rsidP="00F92DC4">
      <w:pPr>
        <w:spacing w:after="385" w:line="240" w:lineRule="auto"/>
        <w:ind w:right="45"/>
        <w:rPr>
          <w:szCs w:val="20"/>
        </w:rPr>
      </w:pPr>
      <w:r w:rsidRPr="005A670A">
        <w:rPr>
          <w:szCs w:val="20"/>
        </w:rPr>
        <w:t>Előttünk, mint tanúk előtt:</w:t>
      </w:r>
    </w:p>
    <w:p w:rsidR="00C44E0A" w:rsidRPr="005A670A" w:rsidRDefault="00BB0C5C" w:rsidP="00F92DC4">
      <w:pPr>
        <w:tabs>
          <w:tab w:val="center" w:pos="5700"/>
        </w:tabs>
        <w:spacing w:after="209" w:line="240" w:lineRule="auto"/>
        <w:ind w:left="0" w:right="0" w:firstLine="0"/>
        <w:jc w:val="left"/>
        <w:rPr>
          <w:szCs w:val="20"/>
        </w:rPr>
      </w:pPr>
      <w:r w:rsidRPr="005A670A">
        <w:rPr>
          <w:szCs w:val="20"/>
        </w:rPr>
        <w:t>Tanú neve</w:t>
      </w:r>
      <w:proofErr w:type="gramStart"/>
      <w:r w:rsidRPr="005A670A">
        <w:rPr>
          <w:szCs w:val="20"/>
        </w:rPr>
        <w:t>:</w:t>
      </w:r>
      <w:r w:rsidRPr="005A670A">
        <w:rPr>
          <w:szCs w:val="20"/>
        </w:rPr>
        <w:tab/>
        <w:t xml:space="preserve">         Tanú</w:t>
      </w:r>
      <w:proofErr w:type="gramEnd"/>
      <w:r w:rsidRPr="005A670A">
        <w:rPr>
          <w:szCs w:val="20"/>
        </w:rPr>
        <w:t xml:space="preserve"> neve:</w:t>
      </w:r>
    </w:p>
    <w:p w:rsidR="00C44E0A" w:rsidRPr="005A670A" w:rsidRDefault="00BB0C5C" w:rsidP="00F92DC4">
      <w:pPr>
        <w:tabs>
          <w:tab w:val="center" w:pos="5604"/>
        </w:tabs>
        <w:spacing w:after="214" w:line="240" w:lineRule="auto"/>
        <w:ind w:left="0" w:right="0" w:firstLine="0"/>
        <w:jc w:val="left"/>
        <w:rPr>
          <w:szCs w:val="20"/>
        </w:rPr>
      </w:pPr>
      <w:r w:rsidRPr="005A670A">
        <w:rPr>
          <w:szCs w:val="20"/>
        </w:rPr>
        <w:t>Lakcíme</w:t>
      </w:r>
      <w:proofErr w:type="gramStart"/>
      <w:r w:rsidRPr="005A670A">
        <w:rPr>
          <w:szCs w:val="20"/>
        </w:rPr>
        <w:t>:</w:t>
      </w:r>
      <w:r w:rsidRPr="005A670A">
        <w:rPr>
          <w:szCs w:val="20"/>
        </w:rPr>
        <w:tab/>
        <w:t xml:space="preserve">         Lakcíme</w:t>
      </w:r>
      <w:proofErr w:type="gramEnd"/>
      <w:r w:rsidRPr="005A670A">
        <w:rPr>
          <w:szCs w:val="20"/>
        </w:rPr>
        <w:t>:</w:t>
      </w:r>
    </w:p>
    <w:p w:rsidR="00C44E0A" w:rsidRPr="005A670A" w:rsidRDefault="00BB0C5C" w:rsidP="00F92DC4">
      <w:pPr>
        <w:tabs>
          <w:tab w:val="center" w:pos="4633"/>
        </w:tabs>
        <w:spacing w:after="214" w:line="240" w:lineRule="auto"/>
        <w:ind w:left="0" w:right="0" w:firstLine="0"/>
        <w:jc w:val="left"/>
        <w:rPr>
          <w:szCs w:val="20"/>
        </w:rPr>
      </w:pPr>
      <w:r w:rsidRPr="005A670A">
        <w:rPr>
          <w:szCs w:val="20"/>
        </w:rPr>
        <w:t>Személyi ig. száma</w:t>
      </w:r>
      <w:proofErr w:type="gramStart"/>
      <w:r w:rsidRPr="005A670A">
        <w:rPr>
          <w:szCs w:val="20"/>
        </w:rPr>
        <w:t>:</w:t>
      </w:r>
      <w:r w:rsidRPr="005A670A">
        <w:rPr>
          <w:szCs w:val="20"/>
        </w:rPr>
        <w:tab/>
        <w:t xml:space="preserve">                                 </w:t>
      </w:r>
      <w:r w:rsidR="009C0C5F" w:rsidRPr="005A670A">
        <w:rPr>
          <w:szCs w:val="20"/>
        </w:rPr>
        <w:t xml:space="preserve">                            </w:t>
      </w:r>
      <w:r w:rsidRPr="005A670A">
        <w:rPr>
          <w:szCs w:val="20"/>
        </w:rPr>
        <w:t>Személyi</w:t>
      </w:r>
      <w:proofErr w:type="gramEnd"/>
      <w:r w:rsidRPr="005A670A">
        <w:rPr>
          <w:szCs w:val="20"/>
        </w:rPr>
        <w:t xml:space="preserve"> ig. száma:</w:t>
      </w:r>
    </w:p>
    <w:p w:rsidR="00C44E0A" w:rsidRPr="005A670A" w:rsidRDefault="00BB0C5C" w:rsidP="00F92DC4">
      <w:pPr>
        <w:tabs>
          <w:tab w:val="center" w:pos="5592"/>
        </w:tabs>
        <w:spacing w:line="240" w:lineRule="auto"/>
        <w:ind w:left="0" w:right="0" w:firstLine="0"/>
        <w:jc w:val="left"/>
        <w:rPr>
          <w:szCs w:val="20"/>
        </w:rPr>
      </w:pPr>
      <w:r w:rsidRPr="005A670A">
        <w:rPr>
          <w:szCs w:val="20"/>
        </w:rPr>
        <w:t>Aláírása</w:t>
      </w:r>
      <w:proofErr w:type="gramStart"/>
      <w:r w:rsidRPr="005A670A">
        <w:rPr>
          <w:szCs w:val="20"/>
        </w:rPr>
        <w:t>:</w:t>
      </w:r>
      <w:r w:rsidRPr="005A670A">
        <w:rPr>
          <w:szCs w:val="20"/>
        </w:rPr>
        <w:tab/>
        <w:t xml:space="preserve">         Aláírása</w:t>
      </w:r>
      <w:proofErr w:type="gramEnd"/>
      <w:r w:rsidRPr="005A670A">
        <w:rPr>
          <w:szCs w:val="20"/>
        </w:rPr>
        <w:t>:</w:t>
      </w:r>
    </w:p>
    <w:sectPr w:rsidR="00C44E0A" w:rsidRPr="005A670A">
      <w:headerReference w:type="even" r:id="rId8"/>
      <w:headerReference w:type="default" r:id="rId9"/>
      <w:headerReference w:type="first" r:id="rId10"/>
      <w:pgSz w:w="11911" w:h="16832"/>
      <w:pgMar w:top="1133" w:right="863" w:bottom="1396" w:left="912" w:header="76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4F7" w:rsidRDefault="007A14F7">
      <w:pPr>
        <w:spacing w:after="0" w:line="240" w:lineRule="auto"/>
      </w:pPr>
      <w:r>
        <w:separator/>
      </w:r>
    </w:p>
  </w:endnote>
  <w:endnote w:type="continuationSeparator" w:id="0">
    <w:p w:rsidR="007A14F7" w:rsidRDefault="007A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4F7" w:rsidRDefault="007A14F7">
      <w:pPr>
        <w:spacing w:after="0" w:line="240" w:lineRule="auto"/>
      </w:pPr>
      <w:r>
        <w:separator/>
      </w:r>
    </w:p>
  </w:footnote>
  <w:footnote w:type="continuationSeparator" w:id="0">
    <w:p w:rsidR="007A14F7" w:rsidRDefault="007A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0A" w:rsidRDefault="00BB0C5C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 Unicode MS" w:eastAsia="Arial Unicode MS" w:hAnsi="Arial Unicode MS" w:cs="Arial Unicode MS"/>
        <w:sz w:val="24"/>
      </w:rPr>
      <w:t>1</w:t>
    </w:r>
    <w:r>
      <w:rPr>
        <w:rFonts w:ascii="Arial Unicode MS" w:eastAsia="Arial Unicode MS" w:hAnsi="Arial Unicode MS" w:cs="Arial Unicode MS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0A" w:rsidRDefault="00BB0C5C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6987" w:rsidRPr="00AD6987">
      <w:rPr>
        <w:rFonts w:ascii="Arial Unicode MS" w:eastAsia="Arial Unicode MS" w:hAnsi="Arial Unicode MS" w:cs="Arial Unicode MS"/>
        <w:noProof/>
        <w:sz w:val="24"/>
      </w:rPr>
      <w:t>5</w:t>
    </w:r>
    <w:r>
      <w:rPr>
        <w:rFonts w:ascii="Arial Unicode MS" w:eastAsia="Arial Unicode MS" w:hAnsi="Arial Unicode MS" w:cs="Arial Unicode MS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0A" w:rsidRDefault="00BB0C5C">
    <w:pPr>
      <w:spacing w:after="0" w:line="259" w:lineRule="auto"/>
      <w:ind w:left="0" w:right="5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 Unicode MS" w:eastAsia="Arial Unicode MS" w:hAnsi="Arial Unicode MS" w:cs="Arial Unicode MS"/>
        <w:sz w:val="24"/>
      </w:rPr>
      <w:t>1</w:t>
    </w:r>
    <w:r>
      <w:rPr>
        <w:rFonts w:ascii="Arial Unicode MS" w:eastAsia="Arial Unicode MS" w:hAnsi="Arial Unicode MS" w:cs="Arial Unicode MS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988"/>
    <w:multiLevelType w:val="multilevel"/>
    <w:tmpl w:val="2EF49CF2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432F93"/>
    <w:multiLevelType w:val="multilevel"/>
    <w:tmpl w:val="C04E0186"/>
    <w:lvl w:ilvl="0">
      <w:start w:val="1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A26C2B"/>
    <w:multiLevelType w:val="hybridMultilevel"/>
    <w:tmpl w:val="E7FC2C14"/>
    <w:lvl w:ilvl="0" w:tplc="421C85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E293AE">
      <w:start w:val="1"/>
      <w:numFmt w:val="bullet"/>
      <w:lvlText w:val="o"/>
      <w:lvlJc w:val="left"/>
      <w:pPr>
        <w:ind w:left="7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EDFA2">
      <w:start w:val="1"/>
      <w:numFmt w:val="bullet"/>
      <w:lvlText w:val="▪"/>
      <w:lvlJc w:val="left"/>
      <w:pPr>
        <w:ind w:left="1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102A54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E8A4B4">
      <w:start w:val="1"/>
      <w:numFmt w:val="bullet"/>
      <w:lvlRestart w:val="0"/>
      <w:lvlText w:val="-"/>
      <w:lvlJc w:val="left"/>
      <w:pPr>
        <w:ind w:left="1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26E06A">
      <w:start w:val="1"/>
      <w:numFmt w:val="bullet"/>
      <w:lvlText w:val="▪"/>
      <w:lvlJc w:val="left"/>
      <w:pPr>
        <w:ind w:left="2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645BA0">
      <w:start w:val="1"/>
      <w:numFmt w:val="bullet"/>
      <w:lvlText w:val="•"/>
      <w:lvlJc w:val="left"/>
      <w:pPr>
        <w:ind w:left="3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646B8">
      <w:start w:val="1"/>
      <w:numFmt w:val="bullet"/>
      <w:lvlText w:val="o"/>
      <w:lvlJc w:val="left"/>
      <w:pPr>
        <w:ind w:left="3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B27632">
      <w:start w:val="1"/>
      <w:numFmt w:val="bullet"/>
      <w:lvlText w:val="▪"/>
      <w:lvlJc w:val="left"/>
      <w:pPr>
        <w:ind w:left="4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55265"/>
    <w:multiLevelType w:val="hybridMultilevel"/>
    <w:tmpl w:val="539855E0"/>
    <w:lvl w:ilvl="0" w:tplc="D06EBC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348A78">
      <w:start w:val="1"/>
      <w:numFmt w:val="lowerLetter"/>
      <w:lvlText w:val="%2"/>
      <w:lvlJc w:val="left"/>
      <w:pPr>
        <w:ind w:left="7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0226EA">
      <w:start w:val="1"/>
      <w:numFmt w:val="lowerRoman"/>
      <w:lvlText w:val="%3"/>
      <w:lvlJc w:val="left"/>
      <w:pPr>
        <w:ind w:left="113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7A4908">
      <w:start w:val="1"/>
      <w:numFmt w:val="decimal"/>
      <w:lvlText w:val="%4"/>
      <w:lvlJc w:val="left"/>
      <w:pPr>
        <w:ind w:left="151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C693D0">
      <w:start w:val="1"/>
      <w:numFmt w:val="lowerLetter"/>
      <w:lvlRestart w:val="0"/>
      <w:lvlText w:val="%5)"/>
      <w:lvlJc w:val="left"/>
      <w:pPr>
        <w:ind w:left="190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AC1B46">
      <w:start w:val="1"/>
      <w:numFmt w:val="lowerRoman"/>
      <w:lvlText w:val="%6"/>
      <w:lvlJc w:val="left"/>
      <w:pPr>
        <w:ind w:left="26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BE92AE">
      <w:start w:val="1"/>
      <w:numFmt w:val="decimal"/>
      <w:lvlText w:val="%7"/>
      <w:lvlJc w:val="left"/>
      <w:pPr>
        <w:ind w:left="33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9E688C">
      <w:start w:val="1"/>
      <w:numFmt w:val="lowerLetter"/>
      <w:lvlText w:val="%8"/>
      <w:lvlJc w:val="left"/>
      <w:pPr>
        <w:ind w:left="40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22AFF2">
      <w:start w:val="1"/>
      <w:numFmt w:val="lowerRoman"/>
      <w:lvlText w:val="%9"/>
      <w:lvlJc w:val="left"/>
      <w:pPr>
        <w:ind w:left="47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03446EA"/>
    <w:multiLevelType w:val="hybridMultilevel"/>
    <w:tmpl w:val="A7840FCA"/>
    <w:lvl w:ilvl="0" w:tplc="1E6EB0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241108">
      <w:start w:val="1"/>
      <w:numFmt w:val="lowerLetter"/>
      <w:lvlText w:val="%2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A2119A">
      <w:start w:val="1"/>
      <w:numFmt w:val="lowerRoman"/>
      <w:lvlText w:val="%3"/>
      <w:lvlJc w:val="left"/>
      <w:pPr>
        <w:ind w:left="1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60E2E">
      <w:start w:val="1"/>
      <w:numFmt w:val="decimal"/>
      <w:lvlText w:val="%4"/>
      <w:lvlJc w:val="left"/>
      <w:pPr>
        <w:ind w:left="1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54B382">
      <w:start w:val="1"/>
      <w:numFmt w:val="lowerLetter"/>
      <w:lvlRestart w:val="0"/>
      <w:lvlText w:val="%5)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06C600">
      <w:start w:val="1"/>
      <w:numFmt w:val="lowerRoman"/>
      <w:lvlText w:val="%6"/>
      <w:lvlJc w:val="left"/>
      <w:pPr>
        <w:ind w:left="2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BAF0DA">
      <w:start w:val="1"/>
      <w:numFmt w:val="decimal"/>
      <w:lvlText w:val="%7"/>
      <w:lvlJc w:val="left"/>
      <w:pPr>
        <w:ind w:left="3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BA1EEC">
      <w:start w:val="1"/>
      <w:numFmt w:val="lowerLetter"/>
      <w:lvlText w:val="%8"/>
      <w:lvlJc w:val="left"/>
      <w:pPr>
        <w:ind w:left="4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8C2760">
      <w:start w:val="1"/>
      <w:numFmt w:val="lowerRoman"/>
      <w:lvlText w:val="%9"/>
      <w:lvlJc w:val="left"/>
      <w:pPr>
        <w:ind w:left="4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0A"/>
    <w:rsid w:val="00027357"/>
    <w:rsid w:val="00057A51"/>
    <w:rsid w:val="00193EEA"/>
    <w:rsid w:val="002665EC"/>
    <w:rsid w:val="00366FC5"/>
    <w:rsid w:val="003B06BE"/>
    <w:rsid w:val="00466402"/>
    <w:rsid w:val="005A670A"/>
    <w:rsid w:val="005C0D7B"/>
    <w:rsid w:val="005C6EFA"/>
    <w:rsid w:val="006565D1"/>
    <w:rsid w:val="006C502D"/>
    <w:rsid w:val="007545A4"/>
    <w:rsid w:val="007A14F7"/>
    <w:rsid w:val="009C0C5F"/>
    <w:rsid w:val="00A141C9"/>
    <w:rsid w:val="00A872B0"/>
    <w:rsid w:val="00AD6987"/>
    <w:rsid w:val="00BB0C5C"/>
    <w:rsid w:val="00BE2BBF"/>
    <w:rsid w:val="00C04625"/>
    <w:rsid w:val="00C323A5"/>
    <w:rsid w:val="00C44E0A"/>
    <w:rsid w:val="00D02223"/>
    <w:rsid w:val="00DB009F"/>
    <w:rsid w:val="00F73961"/>
    <w:rsid w:val="00F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0910"/>
  <w15:docId w15:val="{1E010465-C8A6-4848-A9F8-B31F2C608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3" w:line="262" w:lineRule="auto"/>
      <w:ind w:left="6" w:right="56" w:hanging="6"/>
      <w:jc w:val="both"/>
    </w:pPr>
    <w:rPr>
      <w:rFonts w:ascii="Arial" w:eastAsia="Arial" w:hAnsi="Arial" w:cs="Arial"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41C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87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72B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61DEE-3E76-45AF-9769-55141218D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1606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Mezeiné dr. Ludvai Erzsébet</dc:creator>
  <cp:keywords/>
  <cp:lastModifiedBy>Bodzsár Tímea</cp:lastModifiedBy>
  <cp:revision>6</cp:revision>
  <dcterms:created xsi:type="dcterms:W3CDTF">2023-10-05T08:10:00Z</dcterms:created>
  <dcterms:modified xsi:type="dcterms:W3CDTF">2023-10-10T12:36:00Z</dcterms:modified>
</cp:coreProperties>
</file>